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42B" w:rsidRDefault="0024242B"/>
    <w:p w:rsidR="0024242B" w:rsidRDefault="0024242B"/>
    <w:p w:rsidR="0024242B" w:rsidRDefault="0024242B"/>
    <w:p w:rsidR="0024242B" w:rsidRDefault="0024242B"/>
    <w:p w:rsidR="0024242B" w:rsidRDefault="0024242B"/>
    <w:p w:rsidR="0024242B" w:rsidRDefault="0024242B"/>
    <w:p w:rsidR="0024242B" w:rsidRDefault="0024242B"/>
    <w:p w:rsidR="0024242B" w:rsidRDefault="0024242B"/>
    <w:p w:rsidR="0024242B" w:rsidRDefault="0024242B"/>
    <w:p w:rsidR="00C97A6E" w:rsidRDefault="00C97A6E"/>
    <w:p w:rsidR="0024242B" w:rsidRDefault="0024242B"/>
    <w:p w:rsidR="0024242B" w:rsidRDefault="0024242B"/>
    <w:p w:rsidR="0024242B" w:rsidRDefault="0024242B"/>
    <w:p w:rsidR="0024242B" w:rsidRPr="00CB6392" w:rsidRDefault="0024242B" w:rsidP="0024242B">
      <w:pPr>
        <w:jc w:val="center"/>
        <w:rPr>
          <w:rFonts w:ascii="Times New Roman" w:hAnsi="Times New Roman" w:cs="Times New Roman"/>
          <w:b/>
          <w:sz w:val="30"/>
          <w:szCs w:val="30"/>
        </w:rPr>
      </w:pPr>
      <w:r w:rsidRPr="00CB6392">
        <w:rPr>
          <w:rFonts w:ascii="Times New Roman" w:hAnsi="Times New Roman" w:cs="Times New Roman"/>
          <w:b/>
          <w:sz w:val="30"/>
          <w:szCs w:val="30"/>
        </w:rPr>
        <w:t>Accounting and Reporting Treatment Made by Ford Motor Company</w:t>
      </w:r>
    </w:p>
    <w:p w:rsidR="0024242B" w:rsidRDefault="0024242B"/>
    <w:p w:rsidR="0024242B" w:rsidRDefault="0024242B"/>
    <w:p w:rsidR="0024242B" w:rsidRDefault="0024242B"/>
    <w:p w:rsidR="0024242B" w:rsidRDefault="0024242B"/>
    <w:p w:rsidR="0024242B" w:rsidRDefault="0024242B"/>
    <w:p w:rsidR="0024242B" w:rsidRDefault="0024242B"/>
    <w:p w:rsidR="0024242B" w:rsidRDefault="0024242B"/>
    <w:p w:rsidR="0024242B" w:rsidRDefault="0024242B"/>
    <w:p w:rsidR="0024242B" w:rsidRDefault="0024242B"/>
    <w:p w:rsidR="0024242B" w:rsidRDefault="0024242B"/>
    <w:p w:rsidR="0024242B" w:rsidRDefault="0024242B">
      <w:bookmarkStart w:id="0" w:name="_GoBack"/>
      <w:bookmarkEnd w:id="0"/>
    </w:p>
    <w:p w:rsidR="0024242B" w:rsidRDefault="0024242B"/>
    <w:p w:rsidR="0024242B" w:rsidRDefault="0024242B"/>
    <w:p w:rsidR="0024242B" w:rsidRDefault="0024242B"/>
    <w:p w:rsidR="0024242B" w:rsidRDefault="0024242B"/>
    <w:p w:rsidR="008819D4" w:rsidRPr="00C97A6E" w:rsidRDefault="008819D4" w:rsidP="005B734C">
      <w:pPr>
        <w:spacing w:after="0" w:line="480" w:lineRule="auto"/>
        <w:jc w:val="center"/>
        <w:rPr>
          <w:rFonts w:ascii="Times New Roman" w:hAnsi="Times New Roman" w:cs="Times New Roman"/>
          <w:b/>
          <w:color w:val="0070C0"/>
          <w:sz w:val="24"/>
          <w:szCs w:val="24"/>
        </w:rPr>
      </w:pPr>
      <w:r w:rsidRPr="00C97A6E">
        <w:rPr>
          <w:rFonts w:ascii="Times New Roman" w:hAnsi="Times New Roman" w:cs="Times New Roman"/>
          <w:b/>
          <w:color w:val="0070C0"/>
          <w:sz w:val="24"/>
          <w:szCs w:val="24"/>
        </w:rPr>
        <w:lastRenderedPageBreak/>
        <w:t>Introduction</w:t>
      </w:r>
    </w:p>
    <w:p w:rsidR="00BA4700" w:rsidRPr="00CB6392" w:rsidRDefault="00C12537" w:rsidP="005B734C">
      <w:pPr>
        <w:spacing w:after="0" w:line="480" w:lineRule="auto"/>
        <w:ind w:firstLine="720"/>
      </w:pPr>
      <w:r w:rsidRPr="007E4E84">
        <w:rPr>
          <w:rFonts w:ascii="Times New Roman" w:hAnsi="Times New Roman" w:cs="Times New Roman"/>
          <w:sz w:val="24"/>
          <w:szCs w:val="24"/>
        </w:rPr>
        <w:t>Intangible assets is presented under non-current/long-term assets segment in the balance sheet of a company. Intangible assets are long-term resources without physical substance (presence or attributes) that provide future benefits to the company</w:t>
      </w:r>
      <w:r w:rsidR="00CB6392">
        <w:rPr>
          <w:rFonts w:ascii="Times New Roman" w:hAnsi="Times New Roman" w:cs="Times New Roman"/>
          <w:sz w:val="24"/>
          <w:szCs w:val="24"/>
        </w:rPr>
        <w:t xml:space="preserve"> </w:t>
      </w:r>
      <w:r w:rsidR="00CB6392">
        <w:rPr>
          <w:rStyle w:val="addmd"/>
          <w:rFonts w:ascii="Times New Roman" w:hAnsi="Times New Roman" w:cs="Times New Roman"/>
          <w:color w:val="000000" w:themeColor="text1"/>
          <w:sz w:val="24"/>
          <w:szCs w:val="24"/>
        </w:rPr>
        <w:t>(</w:t>
      </w:r>
      <w:r w:rsidR="00CB6392" w:rsidRPr="00873ECB">
        <w:rPr>
          <w:rStyle w:val="addmd"/>
          <w:rFonts w:ascii="Times New Roman" w:hAnsi="Times New Roman" w:cs="Times New Roman"/>
          <w:color w:val="000000" w:themeColor="text1"/>
          <w:sz w:val="24"/>
          <w:szCs w:val="24"/>
        </w:rPr>
        <w:t xml:space="preserve">Kieso, </w:t>
      </w:r>
      <w:r w:rsidR="00CB6392">
        <w:rPr>
          <w:rStyle w:val="addmd"/>
          <w:rFonts w:ascii="Times New Roman" w:hAnsi="Times New Roman" w:cs="Times New Roman"/>
          <w:color w:val="000000" w:themeColor="text1"/>
          <w:sz w:val="24"/>
          <w:szCs w:val="24"/>
        </w:rPr>
        <w:t xml:space="preserve">Weygandt </w:t>
      </w:r>
      <w:r w:rsidR="00CB6392" w:rsidRPr="00873ECB">
        <w:rPr>
          <w:rStyle w:val="addmd"/>
          <w:rFonts w:ascii="Times New Roman" w:hAnsi="Times New Roman" w:cs="Times New Roman"/>
          <w:color w:val="000000" w:themeColor="text1"/>
          <w:sz w:val="24"/>
          <w:szCs w:val="24"/>
        </w:rPr>
        <w:t xml:space="preserve">and Warfield, </w:t>
      </w:r>
      <w:r w:rsidR="00CB6392" w:rsidRPr="00873ECB">
        <w:rPr>
          <w:rFonts w:ascii="Times New Roman" w:hAnsi="Times New Roman" w:cs="Times New Roman"/>
          <w:noProof/>
          <w:color w:val="000000" w:themeColor="text1"/>
          <w:sz w:val="24"/>
          <w:szCs w:val="24"/>
        </w:rPr>
        <w:t>2016</w:t>
      </w:r>
      <w:r w:rsidR="00CB6392">
        <w:rPr>
          <w:rFonts w:ascii="Times New Roman" w:hAnsi="Times New Roman" w:cs="Times New Roman"/>
          <w:noProof/>
          <w:color w:val="000000" w:themeColor="text1"/>
          <w:sz w:val="24"/>
          <w:szCs w:val="24"/>
        </w:rPr>
        <w:t>)</w:t>
      </w:r>
      <w:r w:rsidRPr="007E4E84">
        <w:rPr>
          <w:rFonts w:ascii="Times New Roman" w:hAnsi="Times New Roman" w:cs="Times New Roman"/>
          <w:sz w:val="24"/>
          <w:szCs w:val="24"/>
        </w:rPr>
        <w:t xml:space="preserve">. </w:t>
      </w:r>
      <w:r w:rsidRPr="007E4E84">
        <w:rPr>
          <w:rFonts w:ascii="Times New Roman" w:hAnsi="Times New Roman" w:cs="Times New Roman"/>
          <w:i/>
          <w:sz w:val="24"/>
          <w:szCs w:val="24"/>
        </w:rPr>
        <w:t>ASC 350: Intangibles - Goodwill and Other</w:t>
      </w:r>
      <w:r w:rsidR="00352C39" w:rsidRPr="007E4E84">
        <w:rPr>
          <w:rFonts w:ascii="Times New Roman" w:hAnsi="Times New Roman" w:cs="Times New Roman"/>
          <w:sz w:val="24"/>
          <w:szCs w:val="24"/>
        </w:rPr>
        <w:t xml:space="preserve"> applies to accounting for intangible assets.</w:t>
      </w:r>
      <w:r w:rsidR="00D63024" w:rsidRPr="007E4E84">
        <w:rPr>
          <w:rFonts w:ascii="Times New Roman" w:hAnsi="Times New Roman" w:cs="Times New Roman"/>
          <w:sz w:val="24"/>
          <w:szCs w:val="24"/>
        </w:rPr>
        <w:t xml:space="preserve"> </w:t>
      </w:r>
    </w:p>
    <w:p w:rsidR="008819D4" w:rsidRPr="00C97A6E" w:rsidRDefault="00D63024" w:rsidP="005B734C">
      <w:pPr>
        <w:spacing w:after="0" w:line="480" w:lineRule="auto"/>
        <w:ind w:firstLine="720"/>
        <w:rPr>
          <w:rFonts w:ascii="Times New Roman" w:hAnsi="Times New Roman" w:cs="Times New Roman"/>
          <w:color w:val="0070C0"/>
          <w:sz w:val="24"/>
          <w:szCs w:val="24"/>
        </w:rPr>
      </w:pPr>
      <w:r w:rsidRPr="007E4E84">
        <w:rPr>
          <w:rFonts w:ascii="Times New Roman" w:hAnsi="Times New Roman" w:cs="Times New Roman"/>
          <w:sz w:val="24"/>
          <w:szCs w:val="24"/>
        </w:rPr>
        <w:t xml:space="preserve">This paper aims to review the </w:t>
      </w:r>
      <w:r w:rsidR="000D77C0" w:rsidRPr="007E4E84">
        <w:rPr>
          <w:rFonts w:ascii="Times New Roman" w:hAnsi="Times New Roman" w:cs="Times New Roman"/>
          <w:sz w:val="24"/>
          <w:szCs w:val="24"/>
        </w:rPr>
        <w:t xml:space="preserve">accounting and reporting </w:t>
      </w:r>
      <w:r w:rsidRPr="007E4E84">
        <w:rPr>
          <w:rFonts w:ascii="Times New Roman" w:hAnsi="Times New Roman" w:cs="Times New Roman"/>
          <w:sz w:val="24"/>
          <w:szCs w:val="24"/>
        </w:rPr>
        <w:t>treatment made by Ford Motor Co</w:t>
      </w:r>
      <w:r w:rsidR="008819D4" w:rsidRPr="007E4E84">
        <w:rPr>
          <w:rFonts w:ascii="Times New Roman" w:hAnsi="Times New Roman" w:cs="Times New Roman"/>
          <w:sz w:val="24"/>
          <w:szCs w:val="24"/>
        </w:rPr>
        <w:t>mpany</w:t>
      </w:r>
      <w:r w:rsidRPr="007E4E84">
        <w:rPr>
          <w:rFonts w:ascii="Times New Roman" w:hAnsi="Times New Roman" w:cs="Times New Roman"/>
          <w:sz w:val="24"/>
          <w:szCs w:val="24"/>
        </w:rPr>
        <w:t xml:space="preserve"> with respect to intangible assets in its financial statement. Ford Motor Company, founded in 1903, is an American based multinational automobile company</w:t>
      </w:r>
      <w:r w:rsidR="008819D4" w:rsidRPr="007E4E84">
        <w:rPr>
          <w:rFonts w:ascii="Times New Roman" w:hAnsi="Times New Roman" w:cs="Times New Roman"/>
          <w:sz w:val="24"/>
          <w:szCs w:val="24"/>
        </w:rPr>
        <w:t xml:space="preserve"> (Ford Motor, 2019)</w:t>
      </w:r>
      <w:r w:rsidRPr="007E4E84">
        <w:rPr>
          <w:rFonts w:ascii="Times New Roman" w:hAnsi="Times New Roman" w:cs="Times New Roman"/>
          <w:sz w:val="24"/>
          <w:szCs w:val="24"/>
        </w:rPr>
        <w:t>.</w:t>
      </w:r>
      <w:r w:rsidR="008819D4" w:rsidRPr="007E4E84">
        <w:rPr>
          <w:rFonts w:ascii="Times New Roman" w:hAnsi="Times New Roman" w:cs="Times New Roman"/>
          <w:sz w:val="24"/>
          <w:szCs w:val="24"/>
        </w:rPr>
        <w:t xml:space="preserve"> The financial statements of Ford Motor for Financial Year 2018 has been prepared </w:t>
      </w:r>
      <w:r w:rsidR="007271A7" w:rsidRPr="007E4E84">
        <w:rPr>
          <w:rFonts w:ascii="Times New Roman" w:hAnsi="Times New Roman" w:cs="Times New Roman"/>
          <w:sz w:val="24"/>
          <w:szCs w:val="24"/>
        </w:rPr>
        <w:t xml:space="preserve">and presented </w:t>
      </w:r>
      <w:r w:rsidR="008819D4" w:rsidRPr="007E4E84">
        <w:rPr>
          <w:rFonts w:ascii="Times New Roman" w:hAnsi="Times New Roman" w:cs="Times New Roman"/>
          <w:sz w:val="24"/>
          <w:szCs w:val="24"/>
        </w:rPr>
        <w:t>accordance to Generally Accepted Accounting Principle (GAAP)</w:t>
      </w:r>
      <w:r w:rsidR="007271A7" w:rsidRPr="007E4E84">
        <w:rPr>
          <w:rFonts w:ascii="Times New Roman" w:hAnsi="Times New Roman" w:cs="Times New Roman"/>
          <w:sz w:val="24"/>
          <w:szCs w:val="24"/>
        </w:rPr>
        <w:t xml:space="preserve"> (FS-8, Annual Report 2018 of Ford Motor)</w:t>
      </w:r>
      <w:r w:rsidR="008819D4" w:rsidRPr="007E4E84">
        <w:rPr>
          <w:rFonts w:ascii="Times New Roman" w:hAnsi="Times New Roman" w:cs="Times New Roman"/>
          <w:sz w:val="24"/>
          <w:szCs w:val="24"/>
        </w:rPr>
        <w:t xml:space="preserve">.  </w:t>
      </w:r>
      <w:r w:rsidRPr="007E4E84">
        <w:rPr>
          <w:rFonts w:ascii="Times New Roman" w:hAnsi="Times New Roman" w:cs="Times New Roman"/>
          <w:sz w:val="24"/>
          <w:szCs w:val="24"/>
        </w:rPr>
        <w:t xml:space="preserve">   </w:t>
      </w:r>
    </w:p>
    <w:p w:rsidR="00C12537" w:rsidRPr="00C97A6E" w:rsidRDefault="008819D4" w:rsidP="005B734C">
      <w:pPr>
        <w:spacing w:after="0" w:line="480" w:lineRule="auto"/>
        <w:jc w:val="center"/>
        <w:rPr>
          <w:rFonts w:ascii="Times New Roman" w:hAnsi="Times New Roman" w:cs="Times New Roman"/>
          <w:b/>
          <w:color w:val="0070C0"/>
          <w:sz w:val="24"/>
          <w:szCs w:val="24"/>
        </w:rPr>
      </w:pPr>
      <w:r w:rsidRPr="00C97A6E">
        <w:rPr>
          <w:rFonts w:ascii="Times New Roman" w:hAnsi="Times New Roman" w:cs="Times New Roman"/>
          <w:b/>
          <w:color w:val="0070C0"/>
          <w:sz w:val="24"/>
          <w:szCs w:val="24"/>
        </w:rPr>
        <w:t xml:space="preserve">Accounting </w:t>
      </w:r>
      <w:r w:rsidR="000D77C0" w:rsidRPr="00C97A6E">
        <w:rPr>
          <w:rFonts w:ascii="Times New Roman" w:hAnsi="Times New Roman" w:cs="Times New Roman"/>
          <w:b/>
          <w:color w:val="0070C0"/>
          <w:sz w:val="24"/>
          <w:szCs w:val="24"/>
        </w:rPr>
        <w:t xml:space="preserve">and Reporting </w:t>
      </w:r>
      <w:r w:rsidRPr="00C97A6E">
        <w:rPr>
          <w:rFonts w:ascii="Times New Roman" w:hAnsi="Times New Roman" w:cs="Times New Roman"/>
          <w:b/>
          <w:color w:val="0070C0"/>
          <w:sz w:val="24"/>
          <w:szCs w:val="24"/>
        </w:rPr>
        <w:t>Treatment of Intangible Assets Made by Ford Motor</w:t>
      </w:r>
    </w:p>
    <w:p w:rsidR="006665A3" w:rsidRPr="007E4E84" w:rsidRDefault="008819D4" w:rsidP="005B734C">
      <w:pPr>
        <w:spacing w:after="0" w:line="480" w:lineRule="auto"/>
        <w:rPr>
          <w:rFonts w:ascii="Times New Roman" w:hAnsi="Times New Roman" w:cs="Times New Roman"/>
          <w:b/>
          <w:i/>
          <w:sz w:val="24"/>
          <w:szCs w:val="24"/>
        </w:rPr>
      </w:pPr>
      <w:r w:rsidRPr="007E4E84">
        <w:rPr>
          <w:rFonts w:ascii="Times New Roman" w:hAnsi="Times New Roman" w:cs="Times New Roman"/>
          <w:b/>
          <w:i/>
          <w:sz w:val="24"/>
          <w:szCs w:val="24"/>
        </w:rPr>
        <w:t xml:space="preserve">Accounting Treatment of Intangible Assets under GAAP </w:t>
      </w:r>
    </w:p>
    <w:p w:rsidR="00BA4700" w:rsidRPr="00CB6392" w:rsidRDefault="00BB39B9" w:rsidP="005B734C">
      <w:pPr>
        <w:spacing w:after="0" w:line="480" w:lineRule="auto"/>
        <w:ind w:firstLine="720"/>
      </w:pPr>
      <w:r w:rsidRPr="007E4E84">
        <w:rPr>
          <w:rFonts w:ascii="Times New Roman" w:hAnsi="Times New Roman" w:cs="Times New Roman"/>
          <w:i/>
          <w:sz w:val="24"/>
          <w:szCs w:val="24"/>
        </w:rPr>
        <w:t xml:space="preserve">ASC 350: Intangibles - Goodwill and Other </w:t>
      </w:r>
      <w:r w:rsidRPr="007E4E84">
        <w:rPr>
          <w:rFonts w:ascii="Times New Roman" w:hAnsi="Times New Roman" w:cs="Times New Roman"/>
          <w:sz w:val="24"/>
          <w:szCs w:val="24"/>
        </w:rPr>
        <w:t>provides guidelines for recognition, measurement, and disclosure of intangible assets</w:t>
      </w:r>
      <w:r w:rsidR="00CB6392">
        <w:rPr>
          <w:rFonts w:ascii="Times New Roman" w:hAnsi="Times New Roman" w:cs="Times New Roman"/>
          <w:sz w:val="24"/>
          <w:szCs w:val="24"/>
        </w:rPr>
        <w:t xml:space="preserve"> </w:t>
      </w:r>
      <w:r w:rsidR="00CB6392">
        <w:rPr>
          <w:rStyle w:val="addmd"/>
          <w:rFonts w:ascii="Times New Roman" w:hAnsi="Times New Roman" w:cs="Times New Roman"/>
          <w:color w:val="000000" w:themeColor="text1"/>
          <w:sz w:val="24"/>
          <w:szCs w:val="24"/>
        </w:rPr>
        <w:t>(</w:t>
      </w:r>
      <w:r w:rsidR="00CB6392" w:rsidRPr="00873ECB">
        <w:rPr>
          <w:rStyle w:val="addmd"/>
          <w:rFonts w:ascii="Times New Roman" w:hAnsi="Times New Roman" w:cs="Times New Roman"/>
          <w:color w:val="000000" w:themeColor="text1"/>
          <w:sz w:val="24"/>
          <w:szCs w:val="24"/>
        </w:rPr>
        <w:t xml:space="preserve">Kieso, </w:t>
      </w:r>
      <w:r w:rsidR="00CB6392">
        <w:rPr>
          <w:rStyle w:val="addmd"/>
          <w:rFonts w:ascii="Times New Roman" w:hAnsi="Times New Roman" w:cs="Times New Roman"/>
          <w:color w:val="000000" w:themeColor="text1"/>
          <w:sz w:val="24"/>
          <w:szCs w:val="24"/>
        </w:rPr>
        <w:t xml:space="preserve">Weygandt </w:t>
      </w:r>
      <w:r w:rsidR="00CB6392" w:rsidRPr="00873ECB">
        <w:rPr>
          <w:rStyle w:val="addmd"/>
          <w:rFonts w:ascii="Times New Roman" w:hAnsi="Times New Roman" w:cs="Times New Roman"/>
          <w:color w:val="000000" w:themeColor="text1"/>
          <w:sz w:val="24"/>
          <w:szCs w:val="24"/>
        </w:rPr>
        <w:t xml:space="preserve">and Warfield, </w:t>
      </w:r>
      <w:r w:rsidR="00CB6392" w:rsidRPr="00873ECB">
        <w:rPr>
          <w:rFonts w:ascii="Times New Roman" w:hAnsi="Times New Roman" w:cs="Times New Roman"/>
          <w:noProof/>
          <w:color w:val="000000" w:themeColor="text1"/>
          <w:sz w:val="24"/>
          <w:szCs w:val="24"/>
        </w:rPr>
        <w:t>2016</w:t>
      </w:r>
      <w:r w:rsidR="00CB6392">
        <w:rPr>
          <w:rFonts w:ascii="Times New Roman" w:hAnsi="Times New Roman" w:cs="Times New Roman"/>
          <w:noProof/>
          <w:color w:val="000000" w:themeColor="text1"/>
          <w:sz w:val="24"/>
          <w:szCs w:val="24"/>
        </w:rPr>
        <w:t>)</w:t>
      </w:r>
      <w:r w:rsidRPr="007E4E84">
        <w:rPr>
          <w:rFonts w:ascii="Times New Roman" w:hAnsi="Times New Roman" w:cs="Times New Roman"/>
          <w:sz w:val="24"/>
          <w:szCs w:val="24"/>
        </w:rPr>
        <w:t>. Intangible assets as</w:t>
      </w:r>
      <w:r w:rsidR="006665A3" w:rsidRPr="007E4E84">
        <w:rPr>
          <w:rFonts w:ascii="Times New Roman" w:hAnsi="Times New Roman" w:cs="Times New Roman"/>
          <w:sz w:val="24"/>
          <w:szCs w:val="24"/>
        </w:rPr>
        <w:t xml:space="preserve"> identifiable monetary asse</w:t>
      </w:r>
      <w:r w:rsidR="008819D4" w:rsidRPr="007E4E84">
        <w:rPr>
          <w:rFonts w:ascii="Times New Roman" w:hAnsi="Times New Roman" w:cs="Times New Roman"/>
          <w:sz w:val="24"/>
          <w:szCs w:val="24"/>
        </w:rPr>
        <w:t>ts without physical substance.</w:t>
      </w:r>
      <w:r w:rsidR="009A7399" w:rsidRPr="007E4E84">
        <w:rPr>
          <w:rFonts w:ascii="Times New Roman" w:hAnsi="Times New Roman" w:cs="Times New Roman"/>
          <w:sz w:val="24"/>
          <w:szCs w:val="24"/>
        </w:rPr>
        <w:t xml:space="preserve"> Items that can be recognized as intangible assets include goodwill, brand name, patent, publishing title, franchise, import quota, marketing right etc. </w:t>
      </w:r>
      <w:r w:rsidR="008819D4" w:rsidRPr="007E4E84">
        <w:rPr>
          <w:rFonts w:ascii="Times New Roman" w:hAnsi="Times New Roman" w:cs="Times New Roman"/>
          <w:sz w:val="24"/>
          <w:szCs w:val="24"/>
        </w:rPr>
        <w:t xml:space="preserve"> </w:t>
      </w:r>
    </w:p>
    <w:p w:rsidR="008819D4" w:rsidRPr="007E4E84" w:rsidRDefault="008819D4" w:rsidP="005B734C">
      <w:pPr>
        <w:spacing w:after="0" w:line="480" w:lineRule="auto"/>
        <w:ind w:firstLine="720"/>
        <w:rPr>
          <w:rFonts w:ascii="Times New Roman" w:hAnsi="Times New Roman" w:cs="Times New Roman"/>
          <w:sz w:val="24"/>
          <w:szCs w:val="24"/>
        </w:rPr>
      </w:pPr>
      <w:r w:rsidRPr="007E4E84">
        <w:rPr>
          <w:rFonts w:ascii="Times New Roman" w:hAnsi="Times New Roman" w:cs="Times New Roman"/>
          <w:sz w:val="24"/>
          <w:szCs w:val="24"/>
        </w:rPr>
        <w:t>An intangible asset is recognized when</w:t>
      </w:r>
      <w:r w:rsidR="00374DFF" w:rsidRPr="007E4E84">
        <w:rPr>
          <w:rFonts w:ascii="Times New Roman" w:hAnsi="Times New Roman" w:cs="Times New Roman"/>
          <w:sz w:val="24"/>
          <w:szCs w:val="24"/>
        </w:rPr>
        <w:t xml:space="preserve"> there be probable future economic benefits from costs that can be reliability measured</w:t>
      </w:r>
      <w:r w:rsidR="00CB6392">
        <w:rPr>
          <w:rFonts w:ascii="Times New Roman" w:hAnsi="Times New Roman" w:cs="Times New Roman"/>
          <w:sz w:val="24"/>
          <w:szCs w:val="24"/>
        </w:rPr>
        <w:t xml:space="preserve"> </w:t>
      </w:r>
      <w:r w:rsidR="00CB6392">
        <w:rPr>
          <w:rFonts w:ascii="Times New Roman" w:hAnsi="Times New Roman" w:cs="Times New Roman"/>
          <w:sz w:val="24"/>
          <w:szCs w:val="24"/>
          <w:lang w:val="en-GB"/>
        </w:rPr>
        <w:t>(</w:t>
      </w:r>
      <w:r w:rsidR="00CB6392" w:rsidRPr="00873ECB">
        <w:rPr>
          <w:rFonts w:ascii="Times New Roman" w:hAnsi="Times New Roman" w:cs="Times New Roman"/>
          <w:color w:val="000000" w:themeColor="text1"/>
          <w:sz w:val="24"/>
          <w:szCs w:val="24"/>
        </w:rPr>
        <w:t>Ernst &amp; Young</w:t>
      </w:r>
      <w:r w:rsidR="00CB6392">
        <w:rPr>
          <w:rFonts w:ascii="Times New Roman" w:hAnsi="Times New Roman" w:cs="Times New Roman"/>
          <w:i/>
          <w:color w:val="000000" w:themeColor="text1"/>
          <w:sz w:val="24"/>
          <w:szCs w:val="24"/>
        </w:rPr>
        <w:t xml:space="preserve">, </w:t>
      </w:r>
      <w:r w:rsidR="00CB6392" w:rsidRPr="00873ECB">
        <w:rPr>
          <w:rFonts w:ascii="Times New Roman" w:hAnsi="Times New Roman" w:cs="Times New Roman"/>
          <w:color w:val="000000" w:themeColor="text1"/>
          <w:sz w:val="24"/>
          <w:szCs w:val="24"/>
        </w:rPr>
        <w:t>2019</w:t>
      </w:r>
      <w:r w:rsidR="00CB6392">
        <w:rPr>
          <w:rFonts w:ascii="Times New Roman" w:hAnsi="Times New Roman" w:cs="Times New Roman"/>
          <w:color w:val="000000" w:themeColor="text1"/>
          <w:sz w:val="24"/>
          <w:szCs w:val="24"/>
        </w:rPr>
        <w:t>)</w:t>
      </w:r>
      <w:r w:rsidR="00374DFF" w:rsidRPr="007E4E84">
        <w:rPr>
          <w:rFonts w:ascii="Times New Roman" w:hAnsi="Times New Roman" w:cs="Times New Roman"/>
          <w:sz w:val="24"/>
          <w:szCs w:val="24"/>
        </w:rPr>
        <w:t xml:space="preserve">. </w:t>
      </w:r>
      <w:r w:rsidR="000D77C0" w:rsidRPr="007E4E84">
        <w:rPr>
          <w:rFonts w:ascii="Times New Roman" w:hAnsi="Times New Roman" w:cs="Times New Roman"/>
          <w:i/>
          <w:sz w:val="24"/>
          <w:szCs w:val="24"/>
        </w:rPr>
        <w:t>ASC 350: Intangibles - Goodwill and Other</w:t>
      </w:r>
      <w:r w:rsidR="000D77C0" w:rsidRPr="007E4E84">
        <w:rPr>
          <w:rFonts w:ascii="Times New Roman" w:hAnsi="Times New Roman" w:cs="Times New Roman"/>
          <w:sz w:val="24"/>
          <w:szCs w:val="24"/>
        </w:rPr>
        <w:t xml:space="preserve"> prohibits recognition of internally generated </w:t>
      </w:r>
      <w:r w:rsidR="00BB39B9" w:rsidRPr="007E4E84">
        <w:rPr>
          <w:rFonts w:ascii="Times New Roman" w:hAnsi="Times New Roman" w:cs="Times New Roman"/>
          <w:sz w:val="24"/>
          <w:szCs w:val="24"/>
        </w:rPr>
        <w:t xml:space="preserve">goodwill, </w:t>
      </w:r>
      <w:r w:rsidR="000D77C0" w:rsidRPr="007E4E84">
        <w:rPr>
          <w:rFonts w:ascii="Times New Roman" w:hAnsi="Times New Roman" w:cs="Times New Roman"/>
          <w:sz w:val="24"/>
          <w:szCs w:val="24"/>
        </w:rPr>
        <w:t>brand</w:t>
      </w:r>
      <w:r w:rsidR="00BB39B9" w:rsidRPr="007E4E84">
        <w:rPr>
          <w:rFonts w:ascii="Times New Roman" w:hAnsi="Times New Roman" w:cs="Times New Roman"/>
          <w:sz w:val="24"/>
          <w:szCs w:val="24"/>
        </w:rPr>
        <w:t xml:space="preserve">, </w:t>
      </w:r>
      <w:r w:rsidR="00A86CB0" w:rsidRPr="007E4E84">
        <w:rPr>
          <w:rFonts w:ascii="Times New Roman" w:hAnsi="Times New Roman" w:cs="Times New Roman"/>
          <w:sz w:val="24"/>
          <w:szCs w:val="24"/>
        </w:rPr>
        <w:t>mastheads</w:t>
      </w:r>
      <w:r w:rsidR="00BB39B9" w:rsidRPr="007E4E84">
        <w:rPr>
          <w:rFonts w:ascii="Times New Roman" w:hAnsi="Times New Roman" w:cs="Times New Roman"/>
          <w:sz w:val="24"/>
          <w:szCs w:val="24"/>
        </w:rPr>
        <w:t xml:space="preserve">, </w:t>
      </w:r>
      <w:r w:rsidR="00A86CB0" w:rsidRPr="007E4E84">
        <w:rPr>
          <w:rFonts w:ascii="Times New Roman" w:hAnsi="Times New Roman" w:cs="Times New Roman"/>
          <w:sz w:val="24"/>
          <w:szCs w:val="24"/>
        </w:rPr>
        <w:t>customer lists and publishing rights</w:t>
      </w:r>
      <w:r w:rsidR="000D77C0" w:rsidRPr="007E4E84">
        <w:rPr>
          <w:rFonts w:ascii="Times New Roman" w:hAnsi="Times New Roman" w:cs="Times New Roman"/>
          <w:sz w:val="24"/>
          <w:szCs w:val="24"/>
        </w:rPr>
        <w:t xml:space="preserve">. Goodwill is only recognized in business combination (covered under </w:t>
      </w:r>
      <w:r w:rsidR="000D77C0" w:rsidRPr="007E4E84">
        <w:rPr>
          <w:rFonts w:ascii="Times New Roman" w:hAnsi="Times New Roman" w:cs="Times New Roman"/>
          <w:sz w:val="24"/>
          <w:szCs w:val="24"/>
        </w:rPr>
        <w:lastRenderedPageBreak/>
        <w:t xml:space="preserve">ASC 805- </w:t>
      </w:r>
      <w:r w:rsidR="000D77C0" w:rsidRPr="007E4E84">
        <w:rPr>
          <w:rFonts w:ascii="Times New Roman" w:hAnsi="Times New Roman" w:cs="Times New Roman"/>
          <w:i/>
          <w:sz w:val="24"/>
          <w:szCs w:val="24"/>
        </w:rPr>
        <w:t>Business Combinations</w:t>
      </w:r>
      <w:r w:rsidR="000D77C0" w:rsidRPr="007E4E84">
        <w:rPr>
          <w:rFonts w:ascii="Times New Roman" w:hAnsi="Times New Roman" w:cs="Times New Roman"/>
          <w:sz w:val="24"/>
          <w:szCs w:val="24"/>
        </w:rPr>
        <w:t>)</w:t>
      </w:r>
      <w:r w:rsidR="007271A7" w:rsidRPr="007E4E84">
        <w:rPr>
          <w:rFonts w:ascii="Times New Roman" w:hAnsi="Times New Roman" w:cs="Times New Roman"/>
          <w:sz w:val="24"/>
          <w:szCs w:val="24"/>
        </w:rPr>
        <w:t xml:space="preserve">. </w:t>
      </w:r>
      <w:r w:rsidR="00374DFF" w:rsidRPr="007E4E84">
        <w:rPr>
          <w:rFonts w:ascii="Times New Roman" w:hAnsi="Times New Roman" w:cs="Times New Roman"/>
          <w:sz w:val="24"/>
          <w:szCs w:val="24"/>
        </w:rPr>
        <w:t>Initial recognition of assets should be made at cost.</w:t>
      </w:r>
      <w:r w:rsidR="000D77C0" w:rsidRPr="007E4E84">
        <w:rPr>
          <w:rFonts w:ascii="Times New Roman" w:hAnsi="Times New Roman" w:cs="Times New Roman"/>
          <w:sz w:val="24"/>
          <w:szCs w:val="24"/>
        </w:rPr>
        <w:t xml:space="preserve"> </w:t>
      </w:r>
      <w:r w:rsidR="007271A7" w:rsidRPr="007E4E84">
        <w:rPr>
          <w:rFonts w:ascii="Times New Roman" w:hAnsi="Times New Roman" w:cs="Times New Roman"/>
          <w:sz w:val="24"/>
          <w:szCs w:val="24"/>
        </w:rPr>
        <w:t xml:space="preserve">Upon recognition, intangible assets are </w:t>
      </w:r>
      <w:r w:rsidR="009F378F" w:rsidRPr="007E4E84">
        <w:rPr>
          <w:rFonts w:ascii="Times New Roman" w:hAnsi="Times New Roman" w:cs="Times New Roman"/>
          <w:sz w:val="24"/>
          <w:szCs w:val="24"/>
        </w:rPr>
        <w:t xml:space="preserve">measured and </w:t>
      </w:r>
      <w:r w:rsidR="007271A7" w:rsidRPr="007E4E84">
        <w:rPr>
          <w:rFonts w:ascii="Times New Roman" w:hAnsi="Times New Roman" w:cs="Times New Roman"/>
          <w:sz w:val="24"/>
          <w:szCs w:val="24"/>
        </w:rPr>
        <w:t xml:space="preserve">carried out its costs less any accumulated amortization and any accumulated impairment losses. </w:t>
      </w:r>
      <w:r w:rsidR="009F378F" w:rsidRPr="007E4E84">
        <w:rPr>
          <w:rFonts w:ascii="Times New Roman" w:hAnsi="Times New Roman" w:cs="Times New Roman"/>
          <w:sz w:val="24"/>
          <w:szCs w:val="24"/>
        </w:rPr>
        <w:t xml:space="preserve">Expenditure incurred in research and development phase are expensed as incurred except development cost incurred in software development (for internal or external purpose; software development cost can be capitalized once technological feasibility is established). </w:t>
      </w:r>
      <w:r w:rsidR="00374DFF" w:rsidRPr="007E4E84">
        <w:rPr>
          <w:rFonts w:ascii="Times New Roman" w:hAnsi="Times New Roman" w:cs="Times New Roman"/>
          <w:sz w:val="24"/>
          <w:szCs w:val="24"/>
        </w:rPr>
        <w:t>No revaluation of intangible assets is permitted under GAAP</w:t>
      </w:r>
      <w:r w:rsidR="00CB6392">
        <w:rPr>
          <w:rFonts w:ascii="Times New Roman" w:hAnsi="Times New Roman" w:cs="Times New Roman"/>
          <w:sz w:val="24"/>
          <w:szCs w:val="24"/>
        </w:rPr>
        <w:t xml:space="preserve"> </w:t>
      </w:r>
      <w:r w:rsidR="00CB6392">
        <w:rPr>
          <w:rFonts w:ascii="Times New Roman" w:hAnsi="Times New Roman" w:cs="Times New Roman"/>
          <w:sz w:val="24"/>
          <w:szCs w:val="24"/>
          <w:lang w:val="en-GB"/>
        </w:rPr>
        <w:t>(</w:t>
      </w:r>
      <w:r w:rsidR="00CB6392" w:rsidRPr="00873ECB">
        <w:rPr>
          <w:rFonts w:ascii="Times New Roman" w:hAnsi="Times New Roman" w:cs="Times New Roman"/>
          <w:color w:val="000000" w:themeColor="text1"/>
          <w:sz w:val="24"/>
          <w:szCs w:val="24"/>
        </w:rPr>
        <w:t>Ernst &amp; Young</w:t>
      </w:r>
      <w:r w:rsidR="00CB6392">
        <w:rPr>
          <w:rFonts w:ascii="Times New Roman" w:hAnsi="Times New Roman" w:cs="Times New Roman"/>
          <w:i/>
          <w:color w:val="000000" w:themeColor="text1"/>
          <w:sz w:val="24"/>
          <w:szCs w:val="24"/>
        </w:rPr>
        <w:t xml:space="preserve">, </w:t>
      </w:r>
      <w:r w:rsidR="00CB6392" w:rsidRPr="00873ECB">
        <w:rPr>
          <w:rFonts w:ascii="Times New Roman" w:hAnsi="Times New Roman" w:cs="Times New Roman"/>
          <w:color w:val="000000" w:themeColor="text1"/>
          <w:sz w:val="24"/>
          <w:szCs w:val="24"/>
        </w:rPr>
        <w:t>2019</w:t>
      </w:r>
      <w:r w:rsidR="00CB6392">
        <w:rPr>
          <w:rFonts w:ascii="Times New Roman" w:hAnsi="Times New Roman" w:cs="Times New Roman"/>
          <w:color w:val="000000" w:themeColor="text1"/>
          <w:sz w:val="24"/>
          <w:szCs w:val="24"/>
        </w:rPr>
        <w:t>)</w:t>
      </w:r>
      <w:r w:rsidR="00374DFF" w:rsidRPr="007E4E84">
        <w:rPr>
          <w:rFonts w:ascii="Times New Roman" w:hAnsi="Times New Roman" w:cs="Times New Roman"/>
          <w:sz w:val="24"/>
          <w:szCs w:val="24"/>
        </w:rPr>
        <w:t>.</w:t>
      </w:r>
      <w:r w:rsidR="00BB39B9" w:rsidRPr="007E4E84">
        <w:rPr>
          <w:rFonts w:ascii="Times New Roman" w:hAnsi="Times New Roman" w:cs="Times New Roman"/>
          <w:sz w:val="24"/>
          <w:szCs w:val="24"/>
        </w:rPr>
        <w:t xml:space="preserve"> Intangible assets with finite lives are amortized over useful life and intangible assets with infinite lives are tested for impairment.</w:t>
      </w:r>
      <w:r w:rsidR="009F378F" w:rsidRPr="007E4E84">
        <w:rPr>
          <w:rFonts w:ascii="Times New Roman" w:hAnsi="Times New Roman" w:cs="Times New Roman"/>
          <w:sz w:val="24"/>
          <w:szCs w:val="24"/>
        </w:rPr>
        <w:t xml:space="preserve"> </w:t>
      </w:r>
      <w:r w:rsidR="009F378F" w:rsidRPr="007E4E84">
        <w:rPr>
          <w:rFonts w:ascii="Times New Roman" w:hAnsi="Times New Roman" w:cs="Times New Roman"/>
          <w:i/>
          <w:sz w:val="24"/>
          <w:szCs w:val="24"/>
        </w:rPr>
        <w:t xml:space="preserve">ASC 350: Intangibles - Goodwill and Other </w:t>
      </w:r>
      <w:r w:rsidR="009F378F" w:rsidRPr="007E4E84">
        <w:rPr>
          <w:rFonts w:ascii="Times New Roman" w:hAnsi="Times New Roman" w:cs="Times New Roman"/>
          <w:sz w:val="24"/>
          <w:szCs w:val="24"/>
        </w:rPr>
        <w:t xml:space="preserve">requires detailed disclosure of each class of intangible assets, method of amortization used, useful lives &amp; amortization rates considered, and a reconciliation of beginning &amp; ending carrying amount (opening carrying value, addition, </w:t>
      </w:r>
      <w:r w:rsidR="0024242B" w:rsidRPr="007E4E84">
        <w:rPr>
          <w:rFonts w:ascii="Times New Roman" w:hAnsi="Times New Roman" w:cs="Times New Roman"/>
          <w:sz w:val="24"/>
          <w:szCs w:val="24"/>
        </w:rPr>
        <w:t>disposal, amortization, impairment, and ending carrying value)</w:t>
      </w:r>
      <w:r w:rsidR="00CB6392">
        <w:rPr>
          <w:rFonts w:ascii="Times New Roman" w:hAnsi="Times New Roman" w:cs="Times New Roman"/>
          <w:sz w:val="24"/>
          <w:szCs w:val="24"/>
        </w:rPr>
        <w:t xml:space="preserve"> </w:t>
      </w:r>
      <w:r w:rsidR="00CB6392">
        <w:rPr>
          <w:rFonts w:ascii="Times New Roman" w:hAnsi="Times New Roman" w:cs="Times New Roman"/>
          <w:sz w:val="24"/>
          <w:szCs w:val="24"/>
          <w:lang w:val="en-GB"/>
        </w:rPr>
        <w:t>(</w:t>
      </w:r>
      <w:r w:rsidR="00CB6392" w:rsidRPr="00873ECB">
        <w:rPr>
          <w:rFonts w:ascii="Times New Roman" w:hAnsi="Times New Roman" w:cs="Times New Roman"/>
          <w:color w:val="000000" w:themeColor="text1"/>
          <w:sz w:val="24"/>
          <w:szCs w:val="24"/>
        </w:rPr>
        <w:t>Ernst &amp; Young</w:t>
      </w:r>
      <w:r w:rsidR="00CB6392">
        <w:rPr>
          <w:rFonts w:ascii="Times New Roman" w:hAnsi="Times New Roman" w:cs="Times New Roman"/>
          <w:i/>
          <w:color w:val="000000" w:themeColor="text1"/>
          <w:sz w:val="24"/>
          <w:szCs w:val="24"/>
        </w:rPr>
        <w:t xml:space="preserve">, </w:t>
      </w:r>
      <w:r w:rsidR="00CB6392" w:rsidRPr="00873ECB">
        <w:rPr>
          <w:rFonts w:ascii="Times New Roman" w:hAnsi="Times New Roman" w:cs="Times New Roman"/>
          <w:color w:val="000000" w:themeColor="text1"/>
          <w:sz w:val="24"/>
          <w:szCs w:val="24"/>
        </w:rPr>
        <w:t>2019</w:t>
      </w:r>
      <w:r w:rsidR="00CB6392">
        <w:rPr>
          <w:rFonts w:ascii="Times New Roman" w:hAnsi="Times New Roman" w:cs="Times New Roman"/>
          <w:color w:val="000000" w:themeColor="text1"/>
          <w:sz w:val="24"/>
          <w:szCs w:val="24"/>
        </w:rPr>
        <w:t>)</w:t>
      </w:r>
      <w:r w:rsidR="0024242B" w:rsidRPr="007E4E84">
        <w:rPr>
          <w:rFonts w:ascii="Times New Roman" w:hAnsi="Times New Roman" w:cs="Times New Roman"/>
          <w:sz w:val="24"/>
          <w:szCs w:val="24"/>
        </w:rPr>
        <w:t xml:space="preserve">. </w:t>
      </w:r>
      <w:r w:rsidR="009F378F" w:rsidRPr="007E4E84">
        <w:rPr>
          <w:rFonts w:ascii="Times New Roman" w:hAnsi="Times New Roman" w:cs="Times New Roman"/>
          <w:sz w:val="24"/>
          <w:szCs w:val="24"/>
        </w:rPr>
        <w:t xml:space="preserve">    </w:t>
      </w:r>
      <w:r w:rsidR="009A7399" w:rsidRPr="007E4E84">
        <w:rPr>
          <w:rFonts w:ascii="Times New Roman" w:hAnsi="Times New Roman" w:cs="Times New Roman"/>
          <w:sz w:val="24"/>
          <w:szCs w:val="24"/>
        </w:rPr>
        <w:t xml:space="preserve"> </w:t>
      </w:r>
      <w:r w:rsidR="00BB39B9" w:rsidRPr="007E4E84">
        <w:rPr>
          <w:rFonts w:ascii="Times New Roman" w:hAnsi="Times New Roman" w:cs="Times New Roman"/>
          <w:sz w:val="24"/>
          <w:szCs w:val="24"/>
        </w:rPr>
        <w:t xml:space="preserve"> </w:t>
      </w:r>
      <w:r w:rsidR="007271A7" w:rsidRPr="007E4E84">
        <w:rPr>
          <w:rFonts w:ascii="Times New Roman" w:hAnsi="Times New Roman" w:cs="Times New Roman"/>
          <w:sz w:val="24"/>
          <w:szCs w:val="24"/>
        </w:rPr>
        <w:t xml:space="preserve"> </w:t>
      </w:r>
      <w:r w:rsidR="00374DFF" w:rsidRPr="007E4E84">
        <w:rPr>
          <w:rFonts w:ascii="Times New Roman" w:hAnsi="Times New Roman" w:cs="Times New Roman"/>
          <w:sz w:val="24"/>
          <w:szCs w:val="24"/>
        </w:rPr>
        <w:t xml:space="preserve">  </w:t>
      </w:r>
    </w:p>
    <w:p w:rsidR="006665A3" w:rsidRPr="007E4E84" w:rsidRDefault="00EE4CE2" w:rsidP="005B734C">
      <w:pPr>
        <w:spacing w:after="0" w:line="480" w:lineRule="auto"/>
        <w:rPr>
          <w:rFonts w:ascii="Times New Roman" w:hAnsi="Times New Roman" w:cs="Times New Roman"/>
          <w:b/>
          <w:i/>
          <w:sz w:val="24"/>
          <w:szCs w:val="24"/>
        </w:rPr>
      </w:pPr>
      <w:r w:rsidRPr="007E4E84">
        <w:rPr>
          <w:rFonts w:ascii="Times New Roman" w:hAnsi="Times New Roman" w:cs="Times New Roman"/>
          <w:b/>
          <w:i/>
          <w:sz w:val="24"/>
          <w:szCs w:val="24"/>
        </w:rPr>
        <w:t>Accounting Treatment for Intangible Assets Made by Ford Motor</w:t>
      </w:r>
    </w:p>
    <w:p w:rsidR="00BA4700" w:rsidRPr="007E4E84" w:rsidRDefault="0024242B" w:rsidP="005B734C">
      <w:pPr>
        <w:spacing w:after="0" w:line="480" w:lineRule="auto"/>
        <w:ind w:firstLine="720"/>
        <w:rPr>
          <w:rFonts w:ascii="Times New Roman" w:hAnsi="Times New Roman" w:cs="Times New Roman"/>
          <w:sz w:val="24"/>
          <w:szCs w:val="24"/>
        </w:rPr>
      </w:pPr>
      <w:r w:rsidRPr="007E4E84">
        <w:rPr>
          <w:rFonts w:ascii="Times New Roman" w:hAnsi="Times New Roman" w:cs="Times New Roman"/>
          <w:sz w:val="24"/>
          <w:szCs w:val="24"/>
        </w:rPr>
        <w:t xml:space="preserve">Net carrying value of goodwill of the company at 31 December 2017 and 2018 were USD 75 million and USD 264 million </w:t>
      </w:r>
      <w:r w:rsidR="00C4278C">
        <w:rPr>
          <w:rFonts w:ascii="Times New Roman" w:hAnsi="Times New Roman" w:cs="Times New Roman"/>
          <w:sz w:val="24"/>
          <w:szCs w:val="24"/>
        </w:rPr>
        <w:t xml:space="preserve">respectively </w:t>
      </w:r>
      <w:r w:rsidRPr="007E4E84">
        <w:rPr>
          <w:rFonts w:ascii="Times New Roman" w:hAnsi="Times New Roman" w:cs="Times New Roman"/>
          <w:sz w:val="24"/>
          <w:szCs w:val="24"/>
        </w:rPr>
        <w:t>(FS-11, Annual Report 2018 of Ford Motor). Goodwill of USD 230 million resulted in from acquisition of Autonomic, TransLoc, and Skinny Labs in 2018. Goodwill impairment during period was USD 40 million as a result of decision to cease operations by Chariot</w:t>
      </w:r>
      <w:r w:rsidR="00BA4700" w:rsidRPr="007E4E84">
        <w:rPr>
          <w:rFonts w:ascii="Times New Roman" w:hAnsi="Times New Roman" w:cs="Times New Roman"/>
          <w:sz w:val="24"/>
          <w:szCs w:val="24"/>
        </w:rPr>
        <w:t xml:space="preserve"> (FS-11, Annual Report 2018 of Ford Motor)</w:t>
      </w:r>
      <w:r w:rsidRPr="007E4E84">
        <w:rPr>
          <w:rFonts w:ascii="Times New Roman" w:hAnsi="Times New Roman" w:cs="Times New Roman"/>
          <w:sz w:val="24"/>
          <w:szCs w:val="24"/>
        </w:rPr>
        <w:t xml:space="preserve">.     </w:t>
      </w:r>
    </w:p>
    <w:p w:rsidR="00BA4700" w:rsidRPr="007E4E84" w:rsidRDefault="0024242B" w:rsidP="005B734C">
      <w:pPr>
        <w:spacing w:after="0" w:line="480" w:lineRule="auto"/>
        <w:ind w:firstLine="720"/>
        <w:rPr>
          <w:rFonts w:ascii="Times New Roman" w:hAnsi="Times New Roman" w:cs="Times New Roman"/>
          <w:sz w:val="24"/>
          <w:szCs w:val="24"/>
        </w:rPr>
      </w:pPr>
      <w:r w:rsidRPr="007E4E84">
        <w:rPr>
          <w:rFonts w:ascii="Times New Roman" w:hAnsi="Times New Roman" w:cs="Times New Roman"/>
          <w:sz w:val="24"/>
          <w:szCs w:val="24"/>
        </w:rPr>
        <w:t xml:space="preserve">Net carrying value of other intangible assets of the company at 31 December 2017 and 2018 were USD 213 million and USD 178 million </w:t>
      </w:r>
      <w:r w:rsidR="00C4278C">
        <w:rPr>
          <w:rFonts w:ascii="Times New Roman" w:hAnsi="Times New Roman" w:cs="Times New Roman"/>
          <w:sz w:val="24"/>
          <w:szCs w:val="24"/>
        </w:rPr>
        <w:t>respectively</w:t>
      </w:r>
      <w:r w:rsidR="00C4278C" w:rsidRPr="007E4E84">
        <w:rPr>
          <w:rFonts w:ascii="Times New Roman" w:hAnsi="Times New Roman" w:cs="Times New Roman"/>
          <w:sz w:val="24"/>
          <w:szCs w:val="24"/>
        </w:rPr>
        <w:t xml:space="preserve"> </w:t>
      </w:r>
      <w:r w:rsidRPr="007E4E84">
        <w:rPr>
          <w:rFonts w:ascii="Times New Roman" w:hAnsi="Times New Roman" w:cs="Times New Roman"/>
          <w:sz w:val="24"/>
          <w:szCs w:val="24"/>
        </w:rPr>
        <w:t>(FS-11, Annual Report 2018 of Ford Motor). Other intangible assets of Ford Motor comprises of licensing &amp; advertising agreements, land rights, patents, customer contracts, and technology</w:t>
      </w:r>
      <w:r w:rsidR="007E4E84">
        <w:rPr>
          <w:rFonts w:ascii="Times New Roman" w:hAnsi="Times New Roman" w:cs="Times New Roman"/>
          <w:sz w:val="24"/>
          <w:szCs w:val="24"/>
        </w:rPr>
        <w:t xml:space="preserve"> </w:t>
      </w:r>
      <w:r w:rsidR="007E4E84" w:rsidRPr="007E4E84">
        <w:rPr>
          <w:rFonts w:ascii="Times New Roman" w:hAnsi="Times New Roman" w:cs="Times New Roman"/>
          <w:sz w:val="24"/>
          <w:szCs w:val="24"/>
        </w:rPr>
        <w:t>(FS-11, Annual Report 2018 of Ford Motor)</w:t>
      </w:r>
      <w:r w:rsidRPr="007E4E84">
        <w:rPr>
          <w:rFonts w:ascii="Times New Roman" w:hAnsi="Times New Roman" w:cs="Times New Roman"/>
          <w:sz w:val="24"/>
          <w:szCs w:val="24"/>
        </w:rPr>
        <w:t xml:space="preserve">. </w:t>
      </w:r>
    </w:p>
    <w:p w:rsidR="0024242B" w:rsidRPr="009F62D6" w:rsidRDefault="009436D4" w:rsidP="009F62D6">
      <w:pPr>
        <w:spacing w:after="0" w:line="480" w:lineRule="auto"/>
        <w:ind w:firstLine="720"/>
        <w:rPr>
          <w:rFonts w:ascii="Times New Roman" w:hAnsi="Times New Roman" w:cs="Times New Roman"/>
          <w:sz w:val="24"/>
          <w:szCs w:val="24"/>
        </w:rPr>
      </w:pPr>
      <w:r w:rsidRPr="007E4E84">
        <w:rPr>
          <w:rFonts w:ascii="Times New Roman" w:hAnsi="Times New Roman" w:cs="Times New Roman"/>
          <w:sz w:val="24"/>
          <w:szCs w:val="24"/>
        </w:rPr>
        <w:lastRenderedPageBreak/>
        <w:t xml:space="preserve">The company tests impairment of indefinite-lived intangible assets and goodwill annually or more frequently if </w:t>
      </w:r>
      <w:r w:rsidR="00BA4700" w:rsidRPr="007E4E84">
        <w:rPr>
          <w:rFonts w:ascii="Times New Roman" w:hAnsi="Times New Roman" w:cs="Times New Roman"/>
          <w:sz w:val="24"/>
          <w:szCs w:val="24"/>
        </w:rPr>
        <w:t>required (</w:t>
      </w:r>
      <w:r w:rsidR="007E4E84">
        <w:rPr>
          <w:rFonts w:ascii="Times New Roman" w:hAnsi="Times New Roman" w:cs="Times New Roman"/>
          <w:sz w:val="24"/>
          <w:szCs w:val="24"/>
        </w:rPr>
        <w:t xml:space="preserve">when </w:t>
      </w:r>
      <w:r w:rsidR="00BA4700" w:rsidRPr="007E4E84">
        <w:rPr>
          <w:rFonts w:ascii="Times New Roman" w:hAnsi="Times New Roman" w:cs="Times New Roman"/>
          <w:sz w:val="24"/>
          <w:szCs w:val="24"/>
        </w:rPr>
        <w:t xml:space="preserve">events and </w:t>
      </w:r>
      <w:r w:rsidRPr="007E4E84">
        <w:rPr>
          <w:rFonts w:ascii="Times New Roman" w:hAnsi="Times New Roman" w:cs="Times New Roman"/>
          <w:sz w:val="24"/>
          <w:szCs w:val="24"/>
        </w:rPr>
        <w:t>circumstances</w:t>
      </w:r>
      <w:r w:rsidR="007E4E84">
        <w:rPr>
          <w:rFonts w:ascii="Times New Roman" w:hAnsi="Times New Roman" w:cs="Times New Roman"/>
          <w:sz w:val="24"/>
          <w:szCs w:val="24"/>
        </w:rPr>
        <w:t xml:space="preserve"> </w:t>
      </w:r>
      <w:r w:rsidR="00BA4700" w:rsidRPr="007E4E84">
        <w:rPr>
          <w:rFonts w:ascii="Times New Roman" w:hAnsi="Times New Roman" w:cs="Times New Roman"/>
          <w:sz w:val="24"/>
          <w:szCs w:val="24"/>
        </w:rPr>
        <w:t xml:space="preserve">indicate possible impairment). </w:t>
      </w:r>
      <w:r w:rsidR="00BA4700" w:rsidRPr="009F62D6">
        <w:rPr>
          <w:rFonts w:ascii="Times New Roman" w:hAnsi="Times New Roman" w:cs="Times New Roman"/>
          <w:sz w:val="24"/>
          <w:szCs w:val="24"/>
        </w:rPr>
        <w:t xml:space="preserve">Finite-lived intangible assets are amortized over their useful lives.  </w:t>
      </w:r>
      <w:r w:rsidRPr="009F62D6">
        <w:rPr>
          <w:rFonts w:ascii="Times New Roman" w:hAnsi="Times New Roman" w:cs="Times New Roman"/>
          <w:sz w:val="24"/>
          <w:szCs w:val="24"/>
        </w:rPr>
        <w:t xml:space="preserve"> </w:t>
      </w:r>
    </w:p>
    <w:p w:rsidR="00EE4CE2" w:rsidRPr="009F62D6" w:rsidRDefault="001D628D" w:rsidP="009F62D6">
      <w:pPr>
        <w:spacing w:after="0" w:line="480" w:lineRule="auto"/>
        <w:rPr>
          <w:rFonts w:ascii="Times New Roman" w:hAnsi="Times New Roman" w:cs="Times New Roman"/>
          <w:b/>
          <w:i/>
          <w:sz w:val="24"/>
          <w:szCs w:val="24"/>
        </w:rPr>
      </w:pPr>
      <w:r w:rsidRPr="009F62D6">
        <w:rPr>
          <w:rFonts w:ascii="Times New Roman" w:hAnsi="Times New Roman" w:cs="Times New Roman"/>
          <w:b/>
          <w:i/>
          <w:sz w:val="24"/>
          <w:szCs w:val="24"/>
        </w:rPr>
        <w:t xml:space="preserve">My </w:t>
      </w:r>
      <w:r w:rsidR="002A32FE" w:rsidRPr="009F62D6">
        <w:rPr>
          <w:rFonts w:ascii="Times New Roman" w:hAnsi="Times New Roman" w:cs="Times New Roman"/>
          <w:b/>
          <w:i/>
          <w:sz w:val="24"/>
          <w:szCs w:val="24"/>
        </w:rPr>
        <w:t xml:space="preserve">Judgments and </w:t>
      </w:r>
      <w:r w:rsidRPr="009F62D6">
        <w:rPr>
          <w:rFonts w:ascii="Times New Roman" w:hAnsi="Times New Roman" w:cs="Times New Roman"/>
          <w:b/>
          <w:i/>
          <w:sz w:val="24"/>
          <w:szCs w:val="24"/>
        </w:rPr>
        <w:t xml:space="preserve">Observations </w:t>
      </w:r>
    </w:p>
    <w:p w:rsidR="00C97A6E" w:rsidRDefault="001D628D" w:rsidP="00C97A6E">
      <w:pPr>
        <w:spacing w:after="0" w:line="480" w:lineRule="auto"/>
        <w:ind w:firstLine="720"/>
        <w:rPr>
          <w:rFonts w:ascii="Times New Roman" w:hAnsi="Times New Roman" w:cs="Times New Roman"/>
          <w:sz w:val="24"/>
          <w:szCs w:val="24"/>
        </w:rPr>
      </w:pPr>
      <w:r w:rsidRPr="009F62D6">
        <w:rPr>
          <w:rFonts w:ascii="Times New Roman" w:hAnsi="Times New Roman" w:cs="Times New Roman"/>
          <w:sz w:val="24"/>
          <w:szCs w:val="24"/>
        </w:rPr>
        <w:t xml:space="preserve">Intangible assets and goodwill </w:t>
      </w:r>
      <w:r w:rsidR="00D225F4" w:rsidRPr="009F62D6">
        <w:rPr>
          <w:rFonts w:ascii="Times New Roman" w:hAnsi="Times New Roman" w:cs="Times New Roman"/>
          <w:sz w:val="24"/>
          <w:szCs w:val="24"/>
        </w:rPr>
        <w:t xml:space="preserve">of the company </w:t>
      </w:r>
      <w:r w:rsidRPr="009F62D6">
        <w:rPr>
          <w:rFonts w:ascii="Times New Roman" w:hAnsi="Times New Roman" w:cs="Times New Roman"/>
          <w:sz w:val="24"/>
          <w:szCs w:val="24"/>
        </w:rPr>
        <w:t xml:space="preserve">have been recognized as per </w:t>
      </w:r>
      <w:r w:rsidRPr="009F62D6">
        <w:rPr>
          <w:rFonts w:ascii="Times New Roman" w:hAnsi="Times New Roman" w:cs="Times New Roman"/>
          <w:i/>
          <w:sz w:val="24"/>
          <w:szCs w:val="24"/>
        </w:rPr>
        <w:t>ASC 350: Intangibles - Goodwill and Other</w:t>
      </w:r>
      <w:r w:rsidRPr="009F62D6">
        <w:rPr>
          <w:rFonts w:ascii="Times New Roman" w:hAnsi="Times New Roman" w:cs="Times New Roman"/>
          <w:sz w:val="24"/>
          <w:szCs w:val="24"/>
        </w:rPr>
        <w:t xml:space="preserve">. According to </w:t>
      </w:r>
      <w:r w:rsidR="002A32FE" w:rsidRPr="009F62D6">
        <w:rPr>
          <w:rFonts w:ascii="Times New Roman" w:hAnsi="Times New Roman" w:cs="Times New Roman"/>
          <w:sz w:val="24"/>
          <w:szCs w:val="24"/>
        </w:rPr>
        <w:t xml:space="preserve">the </w:t>
      </w:r>
      <w:r w:rsidRPr="009F62D6">
        <w:rPr>
          <w:rFonts w:ascii="Times New Roman" w:hAnsi="Times New Roman" w:cs="Times New Roman"/>
          <w:sz w:val="24"/>
          <w:szCs w:val="24"/>
        </w:rPr>
        <w:t xml:space="preserve">requirements of standard, </w:t>
      </w:r>
      <w:r w:rsidR="002A32FE" w:rsidRPr="009F62D6">
        <w:rPr>
          <w:rFonts w:ascii="Times New Roman" w:hAnsi="Times New Roman" w:cs="Times New Roman"/>
          <w:sz w:val="24"/>
          <w:szCs w:val="24"/>
        </w:rPr>
        <w:t xml:space="preserve">intangibles assets have been only recognized when – (i) there were </w:t>
      </w:r>
      <w:r w:rsidR="002A32FE" w:rsidRPr="009F62D6">
        <w:rPr>
          <w:rFonts w:ascii="Times New Roman" w:hAnsi="Times New Roman" w:cs="Times New Roman"/>
          <w:sz w:val="24"/>
          <w:szCs w:val="24"/>
        </w:rPr>
        <w:t>probable future economic benefits</w:t>
      </w:r>
      <w:r w:rsidR="002A32FE" w:rsidRPr="009F62D6">
        <w:rPr>
          <w:rFonts w:ascii="Times New Roman" w:hAnsi="Times New Roman" w:cs="Times New Roman"/>
          <w:sz w:val="24"/>
          <w:szCs w:val="24"/>
        </w:rPr>
        <w:t xml:space="preserve"> from assets and (ii) cost of assets were measured reliably. Overall intangible assets recognition of Ford Motor seems quite ok except software. Software is supposed to </w:t>
      </w:r>
      <w:r w:rsidR="009F62D6" w:rsidRPr="009F62D6">
        <w:rPr>
          <w:rFonts w:ascii="Times New Roman" w:hAnsi="Times New Roman" w:cs="Times New Roman"/>
          <w:sz w:val="24"/>
          <w:szCs w:val="24"/>
        </w:rPr>
        <w:t>recognize</w:t>
      </w:r>
      <w:r w:rsidR="002A32FE" w:rsidRPr="009F62D6">
        <w:rPr>
          <w:rFonts w:ascii="Times New Roman" w:hAnsi="Times New Roman" w:cs="Times New Roman"/>
          <w:sz w:val="24"/>
          <w:szCs w:val="24"/>
        </w:rPr>
        <w:t xml:space="preserve"> as intangible assets in consideration of its </w:t>
      </w:r>
      <w:r w:rsidR="002A32FE" w:rsidRPr="009F62D6">
        <w:rPr>
          <w:rStyle w:val="e24kjd"/>
          <w:rFonts w:ascii="Times New Roman" w:hAnsi="Times New Roman" w:cs="Times New Roman"/>
          <w:sz w:val="24"/>
          <w:szCs w:val="24"/>
        </w:rPr>
        <w:t>nonphysical nature</w:t>
      </w:r>
      <w:r w:rsidR="002A32FE" w:rsidRPr="009F62D6">
        <w:rPr>
          <w:rStyle w:val="e24kjd"/>
          <w:rFonts w:ascii="Times New Roman" w:hAnsi="Times New Roman" w:cs="Times New Roman"/>
          <w:sz w:val="24"/>
          <w:szCs w:val="24"/>
        </w:rPr>
        <w:t>. In consolidated balance sheet of Ford Motor, software</w:t>
      </w:r>
      <w:r w:rsidR="00C4278C" w:rsidRPr="009F62D6">
        <w:rPr>
          <w:rStyle w:val="e24kjd"/>
          <w:rFonts w:ascii="Times New Roman" w:hAnsi="Times New Roman" w:cs="Times New Roman"/>
          <w:sz w:val="24"/>
          <w:szCs w:val="24"/>
        </w:rPr>
        <w:t xml:space="preserve"> cost has been recognized as tangible asset and shown under net property head </w:t>
      </w:r>
      <w:r w:rsidR="00C4278C" w:rsidRPr="009F62D6">
        <w:rPr>
          <w:rFonts w:ascii="Times New Roman" w:hAnsi="Times New Roman" w:cs="Times New Roman"/>
          <w:sz w:val="24"/>
          <w:szCs w:val="24"/>
        </w:rPr>
        <w:t>(FS-</w:t>
      </w:r>
      <w:r w:rsidR="00C4278C" w:rsidRPr="009F62D6">
        <w:rPr>
          <w:rFonts w:ascii="Times New Roman" w:hAnsi="Times New Roman" w:cs="Times New Roman"/>
          <w:sz w:val="24"/>
          <w:szCs w:val="24"/>
        </w:rPr>
        <w:t>35</w:t>
      </w:r>
      <w:r w:rsidR="00C4278C" w:rsidRPr="009F62D6">
        <w:rPr>
          <w:rFonts w:ascii="Times New Roman" w:hAnsi="Times New Roman" w:cs="Times New Roman"/>
          <w:sz w:val="24"/>
          <w:szCs w:val="24"/>
        </w:rPr>
        <w:t>, Annual Report 2018 of Ford Motor)</w:t>
      </w:r>
      <w:r w:rsidR="00C4278C" w:rsidRPr="009F62D6">
        <w:rPr>
          <w:rStyle w:val="e24kjd"/>
          <w:rFonts w:ascii="Times New Roman" w:hAnsi="Times New Roman" w:cs="Times New Roman"/>
          <w:sz w:val="24"/>
          <w:szCs w:val="24"/>
        </w:rPr>
        <w:t xml:space="preserve">. </w:t>
      </w:r>
      <w:r w:rsidR="00C4278C" w:rsidRPr="009F62D6">
        <w:rPr>
          <w:rFonts w:ascii="Times New Roman" w:hAnsi="Times New Roman" w:cs="Times New Roman"/>
          <w:sz w:val="24"/>
          <w:szCs w:val="24"/>
        </w:rPr>
        <w:t xml:space="preserve">Net carrying value of </w:t>
      </w:r>
      <w:r w:rsidR="00C4278C" w:rsidRPr="009F62D6">
        <w:rPr>
          <w:rFonts w:ascii="Times New Roman" w:hAnsi="Times New Roman" w:cs="Times New Roman"/>
          <w:sz w:val="24"/>
          <w:szCs w:val="24"/>
        </w:rPr>
        <w:t>software</w:t>
      </w:r>
      <w:r w:rsidR="00C4278C" w:rsidRPr="009F62D6">
        <w:rPr>
          <w:rFonts w:ascii="Times New Roman" w:hAnsi="Times New Roman" w:cs="Times New Roman"/>
          <w:sz w:val="24"/>
          <w:szCs w:val="24"/>
        </w:rPr>
        <w:t xml:space="preserve"> at 31 December 2017 and 2018 were USD </w:t>
      </w:r>
      <w:r w:rsidR="00C4278C" w:rsidRPr="009F62D6">
        <w:rPr>
          <w:rFonts w:ascii="Times New Roman" w:hAnsi="Times New Roman" w:cs="Times New Roman"/>
          <w:sz w:val="24"/>
          <w:szCs w:val="24"/>
        </w:rPr>
        <w:t>3</w:t>
      </w:r>
      <w:r w:rsidR="00C4278C" w:rsidRPr="009F62D6">
        <w:rPr>
          <w:rFonts w:ascii="Times New Roman" w:hAnsi="Times New Roman" w:cs="Times New Roman"/>
          <w:sz w:val="24"/>
          <w:szCs w:val="24"/>
        </w:rPr>
        <w:t xml:space="preserve">118 million and USD </w:t>
      </w:r>
      <w:r w:rsidR="00C4278C" w:rsidRPr="009F62D6">
        <w:rPr>
          <w:rFonts w:ascii="Times New Roman" w:hAnsi="Times New Roman" w:cs="Times New Roman"/>
          <w:sz w:val="24"/>
          <w:szCs w:val="24"/>
        </w:rPr>
        <w:t>3</w:t>
      </w:r>
      <w:r w:rsidR="00C4278C" w:rsidRPr="009F62D6">
        <w:rPr>
          <w:rFonts w:ascii="Times New Roman" w:hAnsi="Times New Roman" w:cs="Times New Roman"/>
          <w:sz w:val="24"/>
          <w:szCs w:val="24"/>
        </w:rPr>
        <w:t xml:space="preserve">349 million </w:t>
      </w:r>
      <w:r w:rsidR="00C4278C" w:rsidRPr="009F62D6">
        <w:rPr>
          <w:rFonts w:ascii="Times New Roman" w:hAnsi="Times New Roman" w:cs="Times New Roman"/>
          <w:sz w:val="24"/>
          <w:szCs w:val="24"/>
        </w:rPr>
        <w:t xml:space="preserve">respectively </w:t>
      </w:r>
      <w:r w:rsidR="00C4278C" w:rsidRPr="009F62D6">
        <w:rPr>
          <w:rFonts w:ascii="Times New Roman" w:hAnsi="Times New Roman" w:cs="Times New Roman"/>
          <w:sz w:val="24"/>
          <w:szCs w:val="24"/>
        </w:rPr>
        <w:t>(FS-</w:t>
      </w:r>
      <w:r w:rsidR="00C4278C" w:rsidRPr="009F62D6">
        <w:rPr>
          <w:rFonts w:ascii="Times New Roman" w:hAnsi="Times New Roman" w:cs="Times New Roman"/>
          <w:sz w:val="24"/>
          <w:szCs w:val="24"/>
        </w:rPr>
        <w:t>35</w:t>
      </w:r>
      <w:r w:rsidR="00C4278C" w:rsidRPr="009F62D6">
        <w:rPr>
          <w:rFonts w:ascii="Times New Roman" w:hAnsi="Times New Roman" w:cs="Times New Roman"/>
          <w:sz w:val="24"/>
          <w:szCs w:val="24"/>
        </w:rPr>
        <w:t xml:space="preserve">, Annual Report 2018 of Ford Motor). </w:t>
      </w:r>
      <w:r w:rsidR="00C4278C" w:rsidRPr="009F62D6">
        <w:rPr>
          <w:rFonts w:ascii="Times New Roman" w:hAnsi="Times New Roman" w:cs="Times New Roman"/>
          <w:sz w:val="24"/>
          <w:szCs w:val="24"/>
        </w:rPr>
        <w:t>Amortization expense has been recognized on software in consideration of 8 years useful life. No justification to consider software as intangible asset is not provided in disclosure requirement.</w:t>
      </w:r>
      <w:r w:rsidR="009F62D6" w:rsidRPr="009F62D6">
        <w:rPr>
          <w:rFonts w:ascii="Times New Roman" w:hAnsi="Times New Roman" w:cs="Times New Roman"/>
          <w:sz w:val="24"/>
          <w:szCs w:val="24"/>
        </w:rPr>
        <w:t xml:space="preserve"> </w:t>
      </w:r>
      <w:r w:rsidR="009F62D6" w:rsidRPr="009F62D6">
        <w:rPr>
          <w:rFonts w:ascii="Times New Roman" w:hAnsi="Times New Roman" w:cs="Times New Roman"/>
          <w:sz w:val="24"/>
          <w:szCs w:val="24"/>
        </w:rPr>
        <w:t xml:space="preserve">Ford Motor should </w:t>
      </w:r>
      <w:r w:rsidR="009F62D6" w:rsidRPr="009F62D6">
        <w:rPr>
          <w:rFonts w:ascii="Times New Roman" w:hAnsi="Times New Roman" w:cs="Times New Roman"/>
          <w:sz w:val="24"/>
          <w:szCs w:val="24"/>
        </w:rPr>
        <w:t xml:space="preserve">reconsider recognition criteria taken into consideration during recording of software as tangible assets and provide detail disclosure regarding this issue for better understanding of users.   </w:t>
      </w:r>
      <w:r w:rsidR="00C4278C" w:rsidRPr="009F62D6">
        <w:rPr>
          <w:rFonts w:ascii="Times New Roman" w:hAnsi="Times New Roman" w:cs="Times New Roman"/>
          <w:sz w:val="24"/>
          <w:szCs w:val="24"/>
        </w:rPr>
        <w:t xml:space="preserve">  </w:t>
      </w:r>
      <w:r w:rsidR="002A32FE" w:rsidRPr="009F62D6">
        <w:rPr>
          <w:rFonts w:ascii="Times New Roman" w:hAnsi="Times New Roman" w:cs="Times New Roman"/>
          <w:sz w:val="24"/>
          <w:szCs w:val="24"/>
        </w:rPr>
        <w:t xml:space="preserve">  </w:t>
      </w:r>
    </w:p>
    <w:p w:rsidR="001D628D" w:rsidRPr="009F62D6" w:rsidRDefault="009F62D6" w:rsidP="00C97A6E">
      <w:pPr>
        <w:spacing w:after="0" w:line="480" w:lineRule="auto"/>
        <w:ind w:firstLine="720"/>
        <w:rPr>
          <w:rFonts w:ascii="Times New Roman" w:hAnsi="Times New Roman" w:cs="Times New Roman"/>
          <w:sz w:val="24"/>
          <w:szCs w:val="24"/>
        </w:rPr>
      </w:pPr>
      <w:r w:rsidRPr="009F62D6">
        <w:rPr>
          <w:rFonts w:ascii="Times New Roman" w:hAnsi="Times New Roman" w:cs="Times New Roman"/>
          <w:sz w:val="24"/>
          <w:szCs w:val="24"/>
        </w:rPr>
        <w:t xml:space="preserve">Intangible assets and goodwill of the company have been </w:t>
      </w:r>
      <w:r w:rsidRPr="009F62D6">
        <w:rPr>
          <w:rFonts w:ascii="Times New Roman" w:hAnsi="Times New Roman" w:cs="Times New Roman"/>
          <w:sz w:val="24"/>
          <w:szCs w:val="24"/>
        </w:rPr>
        <w:t>measured</w:t>
      </w:r>
      <w:r w:rsidRPr="009F62D6">
        <w:rPr>
          <w:rFonts w:ascii="Times New Roman" w:hAnsi="Times New Roman" w:cs="Times New Roman"/>
          <w:sz w:val="24"/>
          <w:szCs w:val="24"/>
        </w:rPr>
        <w:t xml:space="preserve"> as per </w:t>
      </w:r>
      <w:r w:rsidRPr="009F62D6">
        <w:rPr>
          <w:rFonts w:ascii="Times New Roman" w:hAnsi="Times New Roman" w:cs="Times New Roman"/>
          <w:i/>
          <w:sz w:val="24"/>
          <w:szCs w:val="24"/>
        </w:rPr>
        <w:t>ASC 350: Intangibles - Goodwill and Other</w:t>
      </w:r>
      <w:r w:rsidRPr="009F62D6">
        <w:rPr>
          <w:rFonts w:ascii="Times New Roman" w:hAnsi="Times New Roman" w:cs="Times New Roman"/>
          <w:sz w:val="24"/>
          <w:szCs w:val="24"/>
        </w:rPr>
        <w:t xml:space="preserve">. </w:t>
      </w:r>
      <w:r w:rsidRPr="009F62D6">
        <w:rPr>
          <w:rFonts w:ascii="Times New Roman" w:hAnsi="Times New Roman" w:cs="Times New Roman"/>
          <w:sz w:val="24"/>
          <w:szCs w:val="24"/>
        </w:rPr>
        <w:t>Indefinite-lived</w:t>
      </w:r>
      <w:r w:rsidRPr="009F62D6">
        <w:rPr>
          <w:rFonts w:ascii="Times New Roman" w:hAnsi="Times New Roman" w:cs="Times New Roman"/>
          <w:sz w:val="24"/>
          <w:szCs w:val="24"/>
        </w:rPr>
        <w:t xml:space="preserve"> intangible assets and goodwill </w:t>
      </w:r>
      <w:r w:rsidRPr="009F62D6">
        <w:rPr>
          <w:rFonts w:ascii="Times New Roman" w:hAnsi="Times New Roman" w:cs="Times New Roman"/>
          <w:sz w:val="24"/>
          <w:szCs w:val="24"/>
        </w:rPr>
        <w:t xml:space="preserve">were subject to impairment test. Amortization expense has been charged on </w:t>
      </w:r>
      <w:r w:rsidRPr="009F62D6">
        <w:rPr>
          <w:rFonts w:ascii="Times New Roman" w:hAnsi="Times New Roman" w:cs="Times New Roman"/>
          <w:sz w:val="24"/>
          <w:szCs w:val="24"/>
        </w:rPr>
        <w:t xml:space="preserve">Finite-lived </w:t>
      </w:r>
      <w:r w:rsidRPr="009F62D6">
        <w:rPr>
          <w:rFonts w:ascii="Times New Roman" w:hAnsi="Times New Roman" w:cs="Times New Roman"/>
          <w:sz w:val="24"/>
          <w:szCs w:val="24"/>
        </w:rPr>
        <w:t>intangible assets. I</w:t>
      </w:r>
      <w:r w:rsidRPr="009F62D6">
        <w:rPr>
          <w:rFonts w:ascii="Times New Roman" w:hAnsi="Times New Roman" w:cs="Times New Roman"/>
          <w:sz w:val="24"/>
          <w:szCs w:val="24"/>
        </w:rPr>
        <w:t xml:space="preserve">ntangible assets are </w:t>
      </w:r>
      <w:r w:rsidRPr="009F62D6">
        <w:rPr>
          <w:rFonts w:ascii="Times New Roman" w:hAnsi="Times New Roman" w:cs="Times New Roman"/>
          <w:sz w:val="24"/>
          <w:szCs w:val="24"/>
        </w:rPr>
        <w:t>at carrying value (</w:t>
      </w:r>
      <w:r w:rsidRPr="009F62D6">
        <w:rPr>
          <w:rFonts w:ascii="Times New Roman" w:hAnsi="Times New Roman" w:cs="Times New Roman"/>
          <w:sz w:val="24"/>
          <w:szCs w:val="24"/>
        </w:rPr>
        <w:t>costs less any accumulated amortization and any accumulated impairment losses</w:t>
      </w:r>
      <w:r w:rsidRPr="009F62D6">
        <w:rPr>
          <w:rFonts w:ascii="Times New Roman" w:hAnsi="Times New Roman" w:cs="Times New Roman"/>
          <w:sz w:val="24"/>
          <w:szCs w:val="24"/>
        </w:rPr>
        <w:t xml:space="preserve">). </w:t>
      </w:r>
      <w:r w:rsidR="001D628D" w:rsidRPr="009F62D6">
        <w:rPr>
          <w:rFonts w:ascii="Times New Roman" w:hAnsi="Times New Roman" w:cs="Times New Roman"/>
          <w:sz w:val="24"/>
          <w:szCs w:val="24"/>
        </w:rPr>
        <w:t xml:space="preserve">No revaluation of intangible assets has been made. </w:t>
      </w:r>
    </w:p>
    <w:p w:rsidR="001D628D" w:rsidRPr="00C97A6E" w:rsidRDefault="00C97A6E" w:rsidP="00C97A6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Proper disclosures have not been made with respect to intangible assets and goodwill accordance to </w:t>
      </w:r>
      <w:r w:rsidRPr="009F62D6">
        <w:rPr>
          <w:rFonts w:ascii="Times New Roman" w:hAnsi="Times New Roman" w:cs="Times New Roman"/>
          <w:i/>
          <w:sz w:val="24"/>
          <w:szCs w:val="24"/>
        </w:rPr>
        <w:t>ASC 350: Intangibles - Goodwill and Other</w:t>
      </w:r>
      <w:r>
        <w:rPr>
          <w:rFonts w:ascii="Times New Roman" w:hAnsi="Times New Roman" w:cs="Times New Roman"/>
          <w:sz w:val="24"/>
          <w:szCs w:val="24"/>
        </w:rPr>
        <w:t xml:space="preserve">. </w:t>
      </w:r>
      <w:r w:rsidR="001D628D" w:rsidRPr="009F62D6">
        <w:rPr>
          <w:rFonts w:ascii="Times New Roman" w:hAnsi="Times New Roman" w:cs="Times New Roman"/>
          <w:sz w:val="24"/>
          <w:szCs w:val="24"/>
        </w:rPr>
        <w:t xml:space="preserve">In consolidated Balance sheet </w:t>
      </w:r>
      <w:r w:rsidR="001D628D" w:rsidRPr="009F62D6">
        <w:rPr>
          <w:rFonts w:ascii="Times New Roman" w:hAnsi="Times New Roman" w:cs="Times New Roman"/>
          <w:sz w:val="24"/>
          <w:szCs w:val="24"/>
        </w:rPr>
        <w:t xml:space="preserve">Intangible assets and goodwill is reported under ‘Other Assets’ in non-current assets segment of consolidated balance sheet of Ford Motor. </w:t>
      </w:r>
      <w:r w:rsidR="00D225F4" w:rsidRPr="009F62D6">
        <w:rPr>
          <w:rFonts w:ascii="Times New Roman" w:hAnsi="Times New Roman" w:cs="Times New Roman"/>
          <w:sz w:val="24"/>
          <w:szCs w:val="24"/>
        </w:rPr>
        <w:t>In consideration of the significance</w:t>
      </w:r>
      <w:r w:rsidR="002A32FE" w:rsidRPr="009F62D6">
        <w:rPr>
          <w:rFonts w:ascii="Times New Roman" w:hAnsi="Times New Roman" w:cs="Times New Roman"/>
          <w:sz w:val="24"/>
          <w:szCs w:val="24"/>
        </w:rPr>
        <w:t xml:space="preserve"> of the item</w:t>
      </w:r>
      <w:r w:rsidR="00D225F4" w:rsidRPr="009F62D6">
        <w:rPr>
          <w:rFonts w:ascii="Times New Roman" w:hAnsi="Times New Roman" w:cs="Times New Roman"/>
          <w:sz w:val="24"/>
          <w:szCs w:val="24"/>
        </w:rPr>
        <w:t xml:space="preserve">, intangible assets should be disclosed as a separate line item in the consolidated balance sheet. As well, no </w:t>
      </w:r>
      <w:r w:rsidR="00D225F4" w:rsidRPr="009F62D6">
        <w:rPr>
          <w:rFonts w:ascii="Times New Roman" w:hAnsi="Times New Roman" w:cs="Times New Roman"/>
          <w:sz w:val="24"/>
          <w:szCs w:val="24"/>
        </w:rPr>
        <w:t>detailed disclosure each class of intangible assets, method of amortization used, useful lives &amp; amortization rates considered, and a reconciliation of beginning &amp; ending carrying amount (opening carrying value, addition, disposal, amortization, impairment, and ending carrying value)</w:t>
      </w:r>
      <w:r w:rsidR="00D225F4" w:rsidRPr="009F62D6">
        <w:rPr>
          <w:rFonts w:ascii="Times New Roman" w:hAnsi="Times New Roman" w:cs="Times New Roman"/>
          <w:sz w:val="24"/>
          <w:szCs w:val="24"/>
        </w:rPr>
        <w:t xml:space="preserve"> has not been made. Reporting standard always provide emphasis on detailed and extensive disclosure </w:t>
      </w:r>
      <w:r w:rsidR="002A32FE" w:rsidRPr="009F62D6">
        <w:rPr>
          <w:rFonts w:ascii="Times New Roman" w:hAnsi="Times New Roman" w:cs="Times New Roman"/>
          <w:sz w:val="24"/>
          <w:szCs w:val="24"/>
        </w:rPr>
        <w:t xml:space="preserve">for more communicative value of financial statements to its users </w:t>
      </w:r>
      <w:r w:rsidR="002A32FE" w:rsidRPr="009F62D6">
        <w:rPr>
          <w:rStyle w:val="addmd"/>
          <w:rFonts w:ascii="Times New Roman" w:hAnsi="Times New Roman" w:cs="Times New Roman"/>
          <w:color w:val="000000" w:themeColor="text1"/>
          <w:sz w:val="24"/>
          <w:szCs w:val="24"/>
        </w:rPr>
        <w:t xml:space="preserve">(Kieso, Weygandt and Warfield, </w:t>
      </w:r>
      <w:r w:rsidR="002A32FE" w:rsidRPr="009F62D6">
        <w:rPr>
          <w:rFonts w:ascii="Times New Roman" w:hAnsi="Times New Roman" w:cs="Times New Roman"/>
          <w:noProof/>
          <w:color w:val="000000" w:themeColor="text1"/>
          <w:sz w:val="24"/>
          <w:szCs w:val="24"/>
        </w:rPr>
        <w:t>2016)</w:t>
      </w:r>
      <w:r w:rsidR="002A32FE" w:rsidRPr="009F62D6">
        <w:rPr>
          <w:rFonts w:ascii="Times New Roman" w:hAnsi="Times New Roman" w:cs="Times New Roman"/>
          <w:sz w:val="24"/>
          <w:szCs w:val="24"/>
        </w:rPr>
        <w:t xml:space="preserve">. Ford Motor should consider to improve disclosure of the intangible assets. </w:t>
      </w:r>
    </w:p>
    <w:tbl>
      <w:tblPr>
        <w:tblStyle w:val="TableGrid"/>
        <w:tblW w:w="7650" w:type="dxa"/>
        <w:tblInd w:w="1435" w:type="dxa"/>
        <w:tblLook w:val="04A0" w:firstRow="1" w:lastRow="0" w:firstColumn="1" w:lastColumn="0" w:noHBand="0" w:noVBand="1"/>
      </w:tblPr>
      <w:tblGrid>
        <w:gridCol w:w="3060"/>
        <w:gridCol w:w="4590"/>
      </w:tblGrid>
      <w:tr w:rsidR="001D628D" w:rsidRPr="00C97A6E" w:rsidTr="00C97A6E">
        <w:tc>
          <w:tcPr>
            <w:tcW w:w="3060" w:type="dxa"/>
            <w:shd w:val="clear" w:color="auto" w:fill="FFD966" w:themeFill="accent4" w:themeFillTint="99"/>
            <w:vAlign w:val="center"/>
          </w:tcPr>
          <w:p w:rsidR="001D628D" w:rsidRPr="00C97A6E" w:rsidRDefault="002A32FE" w:rsidP="00C97A6E">
            <w:pPr>
              <w:spacing w:line="360" w:lineRule="auto"/>
              <w:jc w:val="center"/>
              <w:rPr>
                <w:rFonts w:ascii="Times New Roman" w:hAnsi="Times New Roman" w:cs="Times New Roman"/>
                <w:b/>
                <w:sz w:val="24"/>
                <w:szCs w:val="24"/>
              </w:rPr>
            </w:pPr>
            <w:r w:rsidRPr="00C97A6E">
              <w:rPr>
                <w:rFonts w:ascii="Times New Roman" w:hAnsi="Times New Roman" w:cs="Times New Roman"/>
                <w:b/>
                <w:sz w:val="24"/>
                <w:szCs w:val="24"/>
              </w:rPr>
              <w:t>Judgment</w:t>
            </w:r>
            <w:r w:rsidR="001D628D" w:rsidRPr="00C97A6E">
              <w:rPr>
                <w:rFonts w:ascii="Times New Roman" w:hAnsi="Times New Roman" w:cs="Times New Roman"/>
                <w:b/>
                <w:sz w:val="24"/>
                <w:szCs w:val="24"/>
              </w:rPr>
              <w:t xml:space="preserve"> Criteria</w:t>
            </w:r>
          </w:p>
        </w:tc>
        <w:tc>
          <w:tcPr>
            <w:tcW w:w="4590" w:type="dxa"/>
            <w:shd w:val="clear" w:color="auto" w:fill="FFD966" w:themeFill="accent4" w:themeFillTint="99"/>
            <w:vAlign w:val="center"/>
          </w:tcPr>
          <w:p w:rsidR="001D628D" w:rsidRPr="00C97A6E" w:rsidRDefault="001D628D" w:rsidP="00C97A6E">
            <w:pPr>
              <w:spacing w:line="360" w:lineRule="auto"/>
              <w:jc w:val="center"/>
              <w:rPr>
                <w:rFonts w:ascii="Times New Roman" w:hAnsi="Times New Roman" w:cs="Times New Roman"/>
                <w:b/>
                <w:sz w:val="24"/>
                <w:szCs w:val="24"/>
              </w:rPr>
            </w:pPr>
            <w:r w:rsidRPr="00C97A6E">
              <w:rPr>
                <w:rFonts w:ascii="Times New Roman" w:hAnsi="Times New Roman" w:cs="Times New Roman"/>
                <w:b/>
                <w:sz w:val="24"/>
                <w:szCs w:val="24"/>
              </w:rPr>
              <w:t>Remark</w:t>
            </w:r>
          </w:p>
        </w:tc>
      </w:tr>
      <w:tr w:rsidR="001D628D" w:rsidRPr="00C97A6E" w:rsidTr="00C97A6E">
        <w:tc>
          <w:tcPr>
            <w:tcW w:w="3060" w:type="dxa"/>
          </w:tcPr>
          <w:p w:rsidR="001D628D" w:rsidRPr="00C97A6E" w:rsidRDefault="001D628D" w:rsidP="00C97A6E">
            <w:pPr>
              <w:spacing w:line="360" w:lineRule="auto"/>
              <w:rPr>
                <w:rFonts w:ascii="Times New Roman" w:hAnsi="Times New Roman" w:cs="Times New Roman"/>
                <w:sz w:val="24"/>
                <w:szCs w:val="24"/>
              </w:rPr>
            </w:pPr>
            <w:r w:rsidRPr="00C97A6E">
              <w:rPr>
                <w:rFonts w:ascii="Times New Roman" w:hAnsi="Times New Roman" w:cs="Times New Roman"/>
                <w:sz w:val="24"/>
                <w:szCs w:val="24"/>
              </w:rPr>
              <w:t xml:space="preserve">Recognition as per standard </w:t>
            </w:r>
          </w:p>
        </w:tc>
        <w:tc>
          <w:tcPr>
            <w:tcW w:w="4590" w:type="dxa"/>
          </w:tcPr>
          <w:p w:rsidR="001D628D" w:rsidRPr="00C97A6E" w:rsidRDefault="001D628D" w:rsidP="00C97A6E">
            <w:pPr>
              <w:spacing w:line="360" w:lineRule="auto"/>
              <w:rPr>
                <w:rFonts w:ascii="Times New Roman" w:hAnsi="Times New Roman" w:cs="Times New Roman"/>
                <w:sz w:val="24"/>
                <w:szCs w:val="24"/>
              </w:rPr>
            </w:pPr>
            <w:r w:rsidRPr="00C97A6E">
              <w:rPr>
                <w:rFonts w:ascii="Times New Roman" w:hAnsi="Times New Roman" w:cs="Times New Roman"/>
                <w:sz w:val="24"/>
                <w:szCs w:val="24"/>
              </w:rPr>
              <w:t>Ok</w:t>
            </w:r>
            <w:r w:rsidR="00C97A6E" w:rsidRPr="00C97A6E">
              <w:rPr>
                <w:rFonts w:ascii="Times New Roman" w:hAnsi="Times New Roman" w:cs="Times New Roman"/>
                <w:sz w:val="24"/>
                <w:szCs w:val="24"/>
              </w:rPr>
              <w:t xml:space="preserve"> except software </w:t>
            </w:r>
          </w:p>
        </w:tc>
      </w:tr>
      <w:tr w:rsidR="001D628D" w:rsidRPr="00C97A6E" w:rsidTr="00C97A6E">
        <w:tc>
          <w:tcPr>
            <w:tcW w:w="3060" w:type="dxa"/>
          </w:tcPr>
          <w:p w:rsidR="001D628D" w:rsidRPr="00C97A6E" w:rsidRDefault="001D628D" w:rsidP="00C97A6E">
            <w:pPr>
              <w:spacing w:line="360" w:lineRule="auto"/>
              <w:rPr>
                <w:rFonts w:ascii="Times New Roman" w:hAnsi="Times New Roman" w:cs="Times New Roman"/>
                <w:sz w:val="24"/>
                <w:szCs w:val="24"/>
              </w:rPr>
            </w:pPr>
            <w:r w:rsidRPr="00C97A6E">
              <w:rPr>
                <w:rFonts w:ascii="Times New Roman" w:hAnsi="Times New Roman" w:cs="Times New Roman"/>
                <w:sz w:val="24"/>
                <w:szCs w:val="24"/>
              </w:rPr>
              <w:t xml:space="preserve">Measurement </w:t>
            </w:r>
            <w:r w:rsidRPr="00C97A6E">
              <w:rPr>
                <w:rFonts w:ascii="Times New Roman" w:hAnsi="Times New Roman" w:cs="Times New Roman"/>
                <w:sz w:val="24"/>
                <w:szCs w:val="24"/>
              </w:rPr>
              <w:t>as per standard</w:t>
            </w:r>
          </w:p>
        </w:tc>
        <w:tc>
          <w:tcPr>
            <w:tcW w:w="4590" w:type="dxa"/>
          </w:tcPr>
          <w:p w:rsidR="001D628D" w:rsidRPr="00C97A6E" w:rsidRDefault="001D628D" w:rsidP="00C97A6E">
            <w:pPr>
              <w:spacing w:line="360" w:lineRule="auto"/>
              <w:rPr>
                <w:rFonts w:ascii="Times New Roman" w:hAnsi="Times New Roman" w:cs="Times New Roman"/>
                <w:sz w:val="24"/>
                <w:szCs w:val="24"/>
              </w:rPr>
            </w:pPr>
            <w:r w:rsidRPr="00C97A6E">
              <w:rPr>
                <w:rFonts w:ascii="Times New Roman" w:hAnsi="Times New Roman" w:cs="Times New Roman"/>
                <w:sz w:val="24"/>
                <w:szCs w:val="24"/>
              </w:rPr>
              <w:t>Ok</w:t>
            </w:r>
          </w:p>
        </w:tc>
      </w:tr>
      <w:tr w:rsidR="001D628D" w:rsidRPr="00C97A6E" w:rsidTr="00C97A6E">
        <w:tc>
          <w:tcPr>
            <w:tcW w:w="3060" w:type="dxa"/>
          </w:tcPr>
          <w:p w:rsidR="001D628D" w:rsidRPr="00C97A6E" w:rsidRDefault="001D628D" w:rsidP="00C97A6E">
            <w:pPr>
              <w:spacing w:line="360" w:lineRule="auto"/>
              <w:rPr>
                <w:rFonts w:ascii="Times New Roman" w:hAnsi="Times New Roman" w:cs="Times New Roman"/>
                <w:sz w:val="24"/>
                <w:szCs w:val="24"/>
              </w:rPr>
            </w:pPr>
            <w:r w:rsidRPr="00C97A6E">
              <w:rPr>
                <w:rFonts w:ascii="Times New Roman" w:hAnsi="Times New Roman" w:cs="Times New Roman"/>
                <w:sz w:val="24"/>
                <w:szCs w:val="24"/>
              </w:rPr>
              <w:t xml:space="preserve">Disclosure as </w:t>
            </w:r>
            <w:r w:rsidRPr="00C97A6E">
              <w:rPr>
                <w:rFonts w:ascii="Times New Roman" w:hAnsi="Times New Roman" w:cs="Times New Roman"/>
                <w:sz w:val="24"/>
                <w:szCs w:val="24"/>
              </w:rPr>
              <w:t>per standard</w:t>
            </w:r>
          </w:p>
        </w:tc>
        <w:tc>
          <w:tcPr>
            <w:tcW w:w="4590" w:type="dxa"/>
          </w:tcPr>
          <w:p w:rsidR="001D628D" w:rsidRPr="00C97A6E" w:rsidRDefault="001D628D" w:rsidP="00C97A6E">
            <w:pPr>
              <w:spacing w:line="360" w:lineRule="auto"/>
              <w:rPr>
                <w:rFonts w:ascii="Times New Roman" w:hAnsi="Times New Roman" w:cs="Times New Roman"/>
                <w:sz w:val="24"/>
                <w:szCs w:val="24"/>
              </w:rPr>
            </w:pPr>
            <w:r w:rsidRPr="00C97A6E">
              <w:rPr>
                <w:rFonts w:ascii="Times New Roman" w:hAnsi="Times New Roman" w:cs="Times New Roman"/>
                <w:sz w:val="24"/>
                <w:szCs w:val="24"/>
              </w:rPr>
              <w:t xml:space="preserve">Need more detailed </w:t>
            </w:r>
            <w:r w:rsidR="00C97A6E" w:rsidRPr="00C97A6E">
              <w:rPr>
                <w:rFonts w:ascii="Times New Roman" w:hAnsi="Times New Roman" w:cs="Times New Roman"/>
                <w:sz w:val="24"/>
                <w:szCs w:val="24"/>
              </w:rPr>
              <w:t xml:space="preserve">and extensive </w:t>
            </w:r>
            <w:r w:rsidRPr="00C97A6E">
              <w:rPr>
                <w:rFonts w:ascii="Times New Roman" w:hAnsi="Times New Roman" w:cs="Times New Roman"/>
                <w:sz w:val="24"/>
                <w:szCs w:val="24"/>
              </w:rPr>
              <w:t xml:space="preserve">disclosure. </w:t>
            </w:r>
          </w:p>
        </w:tc>
      </w:tr>
    </w:tbl>
    <w:p w:rsidR="001D628D" w:rsidRDefault="001D628D">
      <w:pPr>
        <w:rPr>
          <w:rFonts w:ascii="Arial" w:hAnsi="Arial" w:cs="Arial"/>
          <w:sz w:val="25"/>
          <w:szCs w:val="25"/>
        </w:rPr>
      </w:pPr>
    </w:p>
    <w:p w:rsidR="00DB611F" w:rsidRPr="00C97A6E" w:rsidRDefault="00DB611F" w:rsidP="00C97A6E">
      <w:pPr>
        <w:spacing w:after="0" w:line="480" w:lineRule="auto"/>
        <w:jc w:val="center"/>
        <w:rPr>
          <w:rFonts w:ascii="Times New Roman" w:hAnsi="Times New Roman" w:cs="Times New Roman"/>
          <w:b/>
          <w:color w:val="0070C0"/>
          <w:sz w:val="24"/>
          <w:szCs w:val="24"/>
        </w:rPr>
      </w:pPr>
      <w:r w:rsidRPr="00C97A6E">
        <w:rPr>
          <w:rFonts w:ascii="Times New Roman" w:hAnsi="Times New Roman" w:cs="Times New Roman"/>
          <w:b/>
          <w:color w:val="0070C0"/>
          <w:sz w:val="24"/>
          <w:szCs w:val="24"/>
        </w:rPr>
        <w:t>Conclusion</w:t>
      </w:r>
    </w:p>
    <w:p w:rsidR="00D77488" w:rsidRPr="00C97A6E" w:rsidRDefault="00C97A6E" w:rsidP="00C97A6E">
      <w:pPr>
        <w:spacing w:after="0" w:line="480" w:lineRule="auto"/>
        <w:ind w:firstLine="720"/>
        <w:rPr>
          <w:rFonts w:ascii="Times New Roman" w:hAnsi="Times New Roman" w:cs="Times New Roman"/>
          <w:sz w:val="24"/>
          <w:szCs w:val="24"/>
        </w:rPr>
      </w:pPr>
      <w:r w:rsidRPr="00C97A6E">
        <w:rPr>
          <w:rFonts w:ascii="Times New Roman" w:hAnsi="Times New Roman" w:cs="Times New Roman"/>
          <w:sz w:val="24"/>
          <w:szCs w:val="24"/>
        </w:rPr>
        <w:t xml:space="preserve">Intangible assets are non-physical assets having maturity of more than one years. </w:t>
      </w:r>
      <w:r w:rsidRPr="00C97A6E">
        <w:rPr>
          <w:rFonts w:ascii="Times New Roman" w:hAnsi="Times New Roman" w:cs="Times New Roman"/>
          <w:i/>
          <w:sz w:val="24"/>
          <w:szCs w:val="24"/>
        </w:rPr>
        <w:t>ASC 350: Intangibles - Goodwill and Other</w:t>
      </w:r>
      <w:r w:rsidRPr="00C97A6E">
        <w:rPr>
          <w:rFonts w:ascii="Times New Roman" w:hAnsi="Times New Roman" w:cs="Times New Roman"/>
          <w:sz w:val="24"/>
          <w:szCs w:val="24"/>
        </w:rPr>
        <w:t xml:space="preserve"> guides the recognition, measurement, and disclosure of intangible assets. Intangible assets of Ford Motor include </w:t>
      </w:r>
      <w:r w:rsidRPr="00C97A6E">
        <w:rPr>
          <w:rFonts w:ascii="Times New Roman" w:hAnsi="Times New Roman" w:cs="Times New Roman"/>
          <w:sz w:val="24"/>
          <w:szCs w:val="24"/>
        </w:rPr>
        <w:t>licensing &amp; advertising agreements, land rights, patents, customer contracts, technology</w:t>
      </w:r>
      <w:r w:rsidRPr="00C97A6E">
        <w:rPr>
          <w:rFonts w:ascii="Times New Roman" w:hAnsi="Times New Roman" w:cs="Times New Roman"/>
          <w:sz w:val="24"/>
          <w:szCs w:val="24"/>
        </w:rPr>
        <w:t xml:space="preserve">, and goodwill. Recognition of intangible assets is as per accounting principle except software. Measurement is done according to prescribed rules under principle. Disclosures made with respect to intangible assets are not extensive and detailed.  </w:t>
      </w:r>
    </w:p>
    <w:p w:rsidR="00D77488" w:rsidRPr="00873ECB" w:rsidRDefault="00D77488" w:rsidP="00D77488">
      <w:pPr>
        <w:jc w:val="center"/>
        <w:rPr>
          <w:rFonts w:ascii="Times New Roman" w:hAnsi="Times New Roman" w:cs="Times New Roman"/>
          <w:b/>
          <w:color w:val="0070C0"/>
          <w:sz w:val="28"/>
          <w:szCs w:val="28"/>
        </w:rPr>
      </w:pPr>
      <w:r w:rsidRPr="00873ECB">
        <w:rPr>
          <w:rFonts w:ascii="Times New Roman" w:hAnsi="Times New Roman" w:cs="Times New Roman"/>
          <w:b/>
          <w:color w:val="0070C0"/>
          <w:sz w:val="28"/>
          <w:szCs w:val="28"/>
        </w:rPr>
        <w:lastRenderedPageBreak/>
        <w:t>References</w:t>
      </w:r>
    </w:p>
    <w:p w:rsidR="00D77488" w:rsidRPr="00873ECB" w:rsidRDefault="00D77488" w:rsidP="00D77488">
      <w:pPr>
        <w:jc w:val="center"/>
        <w:rPr>
          <w:rFonts w:ascii="Times New Roman" w:hAnsi="Times New Roman" w:cs="Times New Roman"/>
          <w:b/>
          <w:color w:val="0070C0"/>
          <w:sz w:val="4"/>
          <w:szCs w:val="4"/>
        </w:rPr>
      </w:pPr>
    </w:p>
    <w:p w:rsidR="00D77488" w:rsidRPr="00873ECB" w:rsidRDefault="00D77488" w:rsidP="00D77488">
      <w:pPr>
        <w:spacing w:after="0" w:line="480" w:lineRule="auto"/>
        <w:ind w:left="720" w:hanging="720"/>
        <w:rPr>
          <w:rFonts w:ascii="Times New Roman" w:hAnsi="Times New Roman" w:cs="Times New Roman"/>
          <w:noProof/>
          <w:color w:val="000000" w:themeColor="text1"/>
          <w:sz w:val="24"/>
          <w:szCs w:val="24"/>
          <w:lang w:val="en-GB"/>
        </w:rPr>
      </w:pPr>
      <w:r w:rsidRPr="00873ECB">
        <w:rPr>
          <w:rStyle w:val="addmd"/>
          <w:rFonts w:ascii="Times New Roman" w:hAnsi="Times New Roman" w:cs="Times New Roman"/>
          <w:color w:val="000000" w:themeColor="text1"/>
          <w:sz w:val="24"/>
          <w:szCs w:val="24"/>
        </w:rPr>
        <w:t xml:space="preserve">Deloitte </w:t>
      </w:r>
      <w:r w:rsidRPr="00873ECB">
        <w:rPr>
          <w:rFonts w:ascii="Times New Roman" w:hAnsi="Times New Roman" w:cs="Times New Roman"/>
          <w:color w:val="000000" w:themeColor="text1"/>
          <w:sz w:val="24"/>
          <w:szCs w:val="24"/>
        </w:rPr>
        <w:t xml:space="preserve">(2019). </w:t>
      </w:r>
      <w:r w:rsidRPr="00873ECB">
        <w:rPr>
          <w:rFonts w:ascii="Times New Roman" w:hAnsi="Times New Roman" w:cs="Times New Roman"/>
          <w:i/>
          <w:color w:val="000000" w:themeColor="text1"/>
          <w:sz w:val="24"/>
          <w:szCs w:val="24"/>
        </w:rPr>
        <w:t>ASC 350: Intangibles - Goodwill and Other</w:t>
      </w:r>
      <w:r w:rsidRPr="00873ECB">
        <w:rPr>
          <w:rFonts w:ascii="Times New Roman" w:hAnsi="Times New Roman" w:cs="Times New Roman"/>
          <w:color w:val="000000" w:themeColor="text1"/>
          <w:sz w:val="24"/>
          <w:szCs w:val="24"/>
        </w:rPr>
        <w:t>.</w:t>
      </w:r>
      <w:r w:rsidRPr="00873ECB">
        <w:rPr>
          <w:rFonts w:ascii="Times New Roman" w:hAnsi="Times New Roman" w:cs="Times New Roman"/>
          <w:noProof/>
          <w:color w:val="000000" w:themeColor="text1"/>
          <w:sz w:val="24"/>
          <w:szCs w:val="24"/>
        </w:rPr>
        <w:t xml:space="preserve"> Retrieved December 16, 2019</w:t>
      </w:r>
      <w:r w:rsidRPr="00873ECB">
        <w:rPr>
          <w:rFonts w:ascii="Times New Roman" w:hAnsi="Times New Roman" w:cs="Times New Roman"/>
          <w:color w:val="000000" w:themeColor="text1"/>
          <w:sz w:val="24"/>
          <w:szCs w:val="24"/>
        </w:rPr>
        <w:t xml:space="preserve"> </w:t>
      </w:r>
      <w:hyperlink r:id="rId4" w:history="1">
        <w:r w:rsidRPr="00873ECB">
          <w:rPr>
            <w:rStyle w:val="Hyperlink"/>
            <w:rFonts w:ascii="Times New Roman" w:hAnsi="Times New Roman" w:cs="Times New Roman"/>
            <w:noProof/>
            <w:color w:val="000000" w:themeColor="text1"/>
            <w:sz w:val="24"/>
            <w:szCs w:val="24"/>
            <w:u w:val="none"/>
            <w:lang w:val="en-GB"/>
          </w:rPr>
          <w:t>https://www.iasplus.com/en-us/standards/fasb/assets/asc350</w:t>
        </w:r>
      </w:hyperlink>
      <w:r w:rsidRPr="00873ECB">
        <w:rPr>
          <w:rFonts w:ascii="Times New Roman" w:hAnsi="Times New Roman" w:cs="Times New Roman"/>
          <w:noProof/>
          <w:color w:val="000000" w:themeColor="text1"/>
          <w:sz w:val="24"/>
          <w:szCs w:val="24"/>
          <w:lang w:val="en-GB"/>
        </w:rPr>
        <w:t>.</w:t>
      </w:r>
    </w:p>
    <w:p w:rsidR="00D77488" w:rsidRPr="00873ECB" w:rsidRDefault="00D77488" w:rsidP="00D77488">
      <w:pPr>
        <w:spacing w:after="0" w:line="480" w:lineRule="auto"/>
        <w:ind w:left="720" w:hanging="720"/>
        <w:rPr>
          <w:rStyle w:val="Hyperlink"/>
          <w:rFonts w:ascii="Times New Roman" w:hAnsi="Times New Roman" w:cs="Times New Roman"/>
          <w:noProof/>
          <w:color w:val="000000" w:themeColor="text1"/>
          <w:sz w:val="24"/>
          <w:szCs w:val="24"/>
          <w:u w:val="none"/>
          <w:lang w:val="en-GB"/>
        </w:rPr>
      </w:pPr>
      <w:r w:rsidRPr="00873ECB">
        <w:rPr>
          <w:rStyle w:val="addmd"/>
          <w:rFonts w:ascii="Times New Roman" w:hAnsi="Times New Roman" w:cs="Times New Roman"/>
          <w:color w:val="000000" w:themeColor="text1"/>
          <w:sz w:val="24"/>
          <w:szCs w:val="24"/>
        </w:rPr>
        <w:t xml:space="preserve">Deloitte </w:t>
      </w:r>
      <w:r w:rsidRPr="00873ECB">
        <w:rPr>
          <w:rFonts w:ascii="Times New Roman" w:hAnsi="Times New Roman" w:cs="Times New Roman"/>
          <w:color w:val="000000" w:themeColor="text1"/>
          <w:sz w:val="24"/>
          <w:szCs w:val="24"/>
        </w:rPr>
        <w:t xml:space="preserve">(2019). </w:t>
      </w:r>
      <w:r w:rsidRPr="00873ECB">
        <w:rPr>
          <w:rFonts w:ascii="Times New Roman" w:hAnsi="Times New Roman" w:cs="Times New Roman"/>
          <w:i/>
          <w:color w:val="000000" w:themeColor="text1"/>
          <w:sz w:val="24"/>
          <w:szCs w:val="24"/>
        </w:rPr>
        <w:t>ASC 350 Intangibles—Goodwill and Other</w:t>
      </w:r>
      <w:r w:rsidRPr="00873ECB">
        <w:rPr>
          <w:rFonts w:ascii="Times New Roman" w:hAnsi="Times New Roman" w:cs="Times New Roman"/>
          <w:color w:val="000000" w:themeColor="text1"/>
          <w:sz w:val="24"/>
          <w:szCs w:val="24"/>
        </w:rPr>
        <w:t>.</w:t>
      </w:r>
      <w:r w:rsidRPr="00873ECB">
        <w:rPr>
          <w:rFonts w:ascii="Times New Roman" w:hAnsi="Times New Roman" w:cs="Times New Roman"/>
          <w:noProof/>
          <w:color w:val="000000" w:themeColor="text1"/>
          <w:sz w:val="24"/>
          <w:szCs w:val="24"/>
        </w:rPr>
        <w:t xml:space="preserve"> Retrieved December 16, 2019</w:t>
      </w:r>
      <w:r w:rsidRPr="00873ECB">
        <w:rPr>
          <w:rFonts w:ascii="Times New Roman" w:hAnsi="Times New Roman" w:cs="Times New Roman"/>
          <w:color w:val="000000" w:themeColor="text1"/>
          <w:sz w:val="24"/>
          <w:szCs w:val="24"/>
        </w:rPr>
        <w:t xml:space="preserve"> </w:t>
      </w:r>
      <w:hyperlink r:id="rId5" w:history="1">
        <w:r w:rsidRPr="00873ECB">
          <w:rPr>
            <w:rStyle w:val="Hyperlink"/>
            <w:rFonts w:ascii="Times New Roman" w:hAnsi="Times New Roman" w:cs="Times New Roman"/>
            <w:noProof/>
            <w:color w:val="000000" w:themeColor="text1"/>
            <w:sz w:val="24"/>
            <w:szCs w:val="24"/>
            <w:u w:val="none"/>
            <w:lang w:val="en-GB"/>
          </w:rPr>
          <w:t>https://dart.deloitte.com/USDART/home/codification/assets/asc350</w:t>
        </w:r>
      </w:hyperlink>
    </w:p>
    <w:p w:rsidR="00D77488" w:rsidRPr="00873ECB" w:rsidRDefault="00D77488" w:rsidP="00D77488">
      <w:pPr>
        <w:spacing w:after="0" w:line="480" w:lineRule="auto"/>
        <w:ind w:left="720" w:hanging="720"/>
        <w:rPr>
          <w:rStyle w:val="Hyperlink"/>
          <w:rFonts w:ascii="Times New Roman" w:hAnsi="Times New Roman" w:cs="Times New Roman"/>
          <w:noProof/>
          <w:color w:val="000000" w:themeColor="text1"/>
          <w:sz w:val="24"/>
          <w:szCs w:val="24"/>
          <w:u w:val="none"/>
          <w:lang w:val="en-GB"/>
        </w:rPr>
      </w:pPr>
      <w:r w:rsidRPr="00873ECB">
        <w:rPr>
          <w:rFonts w:ascii="Times New Roman" w:hAnsi="Times New Roman" w:cs="Times New Roman"/>
          <w:color w:val="000000" w:themeColor="text1"/>
          <w:sz w:val="24"/>
          <w:szCs w:val="24"/>
        </w:rPr>
        <w:t>Ernst &amp; Young</w:t>
      </w:r>
      <w:r w:rsidRPr="00873ECB">
        <w:rPr>
          <w:rFonts w:ascii="Times New Roman" w:hAnsi="Times New Roman" w:cs="Times New Roman"/>
          <w:i/>
          <w:color w:val="000000" w:themeColor="text1"/>
          <w:sz w:val="24"/>
          <w:szCs w:val="24"/>
        </w:rPr>
        <w:t xml:space="preserve"> </w:t>
      </w:r>
      <w:r w:rsidRPr="00873ECB">
        <w:rPr>
          <w:rFonts w:ascii="Times New Roman" w:hAnsi="Times New Roman" w:cs="Times New Roman"/>
          <w:color w:val="000000" w:themeColor="text1"/>
          <w:sz w:val="24"/>
          <w:szCs w:val="24"/>
        </w:rPr>
        <w:t>(April, 2019).</w:t>
      </w:r>
      <w:r w:rsidRPr="00873ECB">
        <w:rPr>
          <w:rFonts w:ascii="Times New Roman" w:hAnsi="Times New Roman" w:cs="Times New Roman"/>
          <w:i/>
          <w:color w:val="000000" w:themeColor="text1"/>
          <w:sz w:val="24"/>
          <w:szCs w:val="24"/>
        </w:rPr>
        <w:t xml:space="preserve"> Intangibles—Goodwill and Other</w:t>
      </w:r>
      <w:r w:rsidRPr="00873ECB">
        <w:rPr>
          <w:rFonts w:ascii="Times New Roman" w:hAnsi="Times New Roman" w:cs="Times New Roman"/>
          <w:color w:val="000000" w:themeColor="text1"/>
          <w:sz w:val="24"/>
          <w:szCs w:val="24"/>
        </w:rPr>
        <w:t>.</w:t>
      </w:r>
      <w:r w:rsidRPr="00873ECB">
        <w:rPr>
          <w:rFonts w:ascii="Times New Roman" w:hAnsi="Times New Roman" w:cs="Times New Roman"/>
          <w:noProof/>
          <w:color w:val="000000" w:themeColor="text1"/>
          <w:sz w:val="24"/>
          <w:szCs w:val="24"/>
        </w:rPr>
        <w:t xml:space="preserve"> Retrieved December 16, 2019</w:t>
      </w:r>
      <w:r w:rsidRPr="00873ECB">
        <w:rPr>
          <w:rFonts w:ascii="Times New Roman" w:hAnsi="Times New Roman" w:cs="Times New Roman"/>
          <w:color w:val="000000" w:themeColor="text1"/>
          <w:sz w:val="24"/>
          <w:szCs w:val="24"/>
        </w:rPr>
        <w:t xml:space="preserve"> </w:t>
      </w:r>
      <w:hyperlink r:id="rId6" w:history="1">
        <w:r w:rsidRPr="00873ECB">
          <w:rPr>
            <w:rStyle w:val="Hyperlink"/>
            <w:rFonts w:ascii="Times New Roman" w:hAnsi="Times New Roman" w:cs="Times New Roman"/>
            <w:noProof/>
            <w:color w:val="000000" w:themeColor="text1"/>
            <w:sz w:val="24"/>
            <w:szCs w:val="24"/>
            <w:u w:val="none"/>
            <w:lang w:val="en-GB"/>
          </w:rPr>
          <w:t>https://www.ey.com/publication/vwluassetsdld/financialreportingdevelopments_bb1499_intangibles_12april2019-v2/$file/financialreportingdevelopments_bb1499_intangibles_12april2019-v2.pdf</w:t>
        </w:r>
      </w:hyperlink>
      <w:r w:rsidRPr="00873ECB">
        <w:rPr>
          <w:rStyle w:val="Hyperlink"/>
          <w:rFonts w:ascii="Times New Roman" w:hAnsi="Times New Roman" w:cs="Times New Roman"/>
          <w:noProof/>
          <w:color w:val="000000" w:themeColor="text1"/>
          <w:sz w:val="24"/>
          <w:szCs w:val="24"/>
          <w:u w:val="none"/>
          <w:lang w:val="en-GB"/>
        </w:rPr>
        <w:t xml:space="preserve">. </w:t>
      </w:r>
    </w:p>
    <w:p w:rsidR="00D77488" w:rsidRPr="00873ECB" w:rsidRDefault="00D77488" w:rsidP="00D77488">
      <w:pPr>
        <w:spacing w:after="0" w:line="480" w:lineRule="auto"/>
        <w:ind w:left="720" w:hanging="720"/>
        <w:rPr>
          <w:rFonts w:ascii="Times New Roman" w:hAnsi="Times New Roman" w:cs="Times New Roman"/>
          <w:noProof/>
          <w:color w:val="000000" w:themeColor="text1"/>
          <w:sz w:val="24"/>
          <w:szCs w:val="24"/>
          <w:lang w:val="en-GB"/>
        </w:rPr>
      </w:pPr>
      <w:r w:rsidRPr="00873ECB">
        <w:rPr>
          <w:rStyle w:val="addmd"/>
          <w:rFonts w:ascii="Times New Roman" w:hAnsi="Times New Roman" w:cs="Times New Roman"/>
          <w:color w:val="000000" w:themeColor="text1"/>
          <w:sz w:val="24"/>
          <w:szCs w:val="24"/>
        </w:rPr>
        <w:t xml:space="preserve">Ford Motor (2019). </w:t>
      </w:r>
      <w:r w:rsidRPr="00873ECB">
        <w:rPr>
          <w:rFonts w:ascii="Times New Roman" w:hAnsi="Times New Roman" w:cs="Times New Roman"/>
          <w:i/>
          <w:color w:val="000000" w:themeColor="text1"/>
          <w:sz w:val="24"/>
          <w:szCs w:val="24"/>
        </w:rPr>
        <w:t>About US</w:t>
      </w:r>
      <w:r w:rsidRPr="00873ECB">
        <w:rPr>
          <w:rFonts w:ascii="Times New Roman" w:hAnsi="Times New Roman" w:cs="Times New Roman"/>
          <w:i/>
          <w:iCs/>
          <w:noProof/>
          <w:color w:val="000000" w:themeColor="text1"/>
          <w:sz w:val="24"/>
          <w:szCs w:val="24"/>
        </w:rPr>
        <w:t>.</w:t>
      </w:r>
      <w:r w:rsidRPr="00873ECB">
        <w:rPr>
          <w:rFonts w:ascii="Times New Roman" w:hAnsi="Times New Roman" w:cs="Times New Roman"/>
          <w:noProof/>
          <w:color w:val="000000" w:themeColor="text1"/>
          <w:sz w:val="24"/>
          <w:szCs w:val="24"/>
        </w:rPr>
        <w:t xml:space="preserve"> Retrieved December 16, 2019</w:t>
      </w:r>
      <w:r w:rsidRPr="00873ECB">
        <w:rPr>
          <w:rFonts w:ascii="Times New Roman" w:hAnsi="Times New Roman" w:cs="Times New Roman"/>
          <w:color w:val="000000" w:themeColor="text1"/>
          <w:sz w:val="24"/>
          <w:szCs w:val="24"/>
        </w:rPr>
        <w:t xml:space="preserve"> </w:t>
      </w:r>
      <w:hyperlink r:id="rId7" w:history="1">
        <w:r w:rsidRPr="00873ECB">
          <w:rPr>
            <w:rStyle w:val="Hyperlink"/>
            <w:rFonts w:ascii="Times New Roman" w:hAnsi="Times New Roman" w:cs="Times New Roman"/>
            <w:noProof/>
            <w:color w:val="000000" w:themeColor="text1"/>
            <w:sz w:val="24"/>
            <w:szCs w:val="24"/>
            <w:u w:val="none"/>
            <w:lang w:val="en-GB"/>
          </w:rPr>
          <w:t>https://corporate.ford.com/company.html</w:t>
        </w:r>
      </w:hyperlink>
      <w:r w:rsidRPr="00873ECB">
        <w:rPr>
          <w:rFonts w:ascii="Times New Roman" w:hAnsi="Times New Roman" w:cs="Times New Roman"/>
          <w:noProof/>
          <w:color w:val="000000" w:themeColor="text1"/>
          <w:sz w:val="24"/>
          <w:szCs w:val="24"/>
          <w:lang w:val="en-GB"/>
        </w:rPr>
        <w:t>.</w:t>
      </w:r>
    </w:p>
    <w:p w:rsidR="00D77488" w:rsidRPr="00873ECB" w:rsidRDefault="00D77488" w:rsidP="00D77488">
      <w:pPr>
        <w:spacing w:after="0" w:line="480" w:lineRule="auto"/>
        <w:ind w:left="720" w:hanging="720"/>
        <w:rPr>
          <w:rFonts w:ascii="Times New Roman" w:hAnsi="Times New Roman" w:cs="Times New Roman"/>
          <w:noProof/>
          <w:color w:val="000000" w:themeColor="text1"/>
          <w:sz w:val="24"/>
          <w:szCs w:val="24"/>
          <w:lang w:val="en-GB"/>
        </w:rPr>
      </w:pPr>
      <w:r w:rsidRPr="00873ECB">
        <w:rPr>
          <w:rStyle w:val="addmd"/>
          <w:rFonts w:ascii="Times New Roman" w:hAnsi="Times New Roman" w:cs="Times New Roman"/>
          <w:color w:val="000000" w:themeColor="text1"/>
          <w:sz w:val="24"/>
          <w:szCs w:val="24"/>
        </w:rPr>
        <w:t xml:space="preserve">Ford Motor (2019). </w:t>
      </w:r>
      <w:r w:rsidRPr="00873ECB">
        <w:rPr>
          <w:rFonts w:ascii="Times New Roman" w:hAnsi="Times New Roman" w:cs="Times New Roman"/>
          <w:i/>
          <w:color w:val="000000" w:themeColor="text1"/>
          <w:sz w:val="24"/>
          <w:szCs w:val="24"/>
        </w:rPr>
        <w:t>Annual Report 2018</w:t>
      </w:r>
      <w:r w:rsidRPr="00873ECB">
        <w:rPr>
          <w:rFonts w:ascii="Times New Roman" w:hAnsi="Times New Roman" w:cs="Times New Roman"/>
          <w:i/>
          <w:iCs/>
          <w:noProof/>
          <w:color w:val="000000" w:themeColor="text1"/>
          <w:sz w:val="24"/>
          <w:szCs w:val="24"/>
        </w:rPr>
        <w:t>.</w:t>
      </w:r>
      <w:r w:rsidRPr="00873ECB">
        <w:rPr>
          <w:rFonts w:ascii="Times New Roman" w:hAnsi="Times New Roman" w:cs="Times New Roman"/>
          <w:noProof/>
          <w:color w:val="000000" w:themeColor="text1"/>
          <w:sz w:val="24"/>
          <w:szCs w:val="24"/>
        </w:rPr>
        <w:t xml:space="preserve"> Retrieved December 16, 2019</w:t>
      </w:r>
      <w:r w:rsidRPr="00873ECB">
        <w:rPr>
          <w:rFonts w:ascii="Times New Roman" w:hAnsi="Times New Roman" w:cs="Times New Roman"/>
          <w:color w:val="000000" w:themeColor="text1"/>
          <w:sz w:val="24"/>
          <w:szCs w:val="24"/>
        </w:rPr>
        <w:t xml:space="preserve"> </w:t>
      </w:r>
      <w:hyperlink r:id="rId8" w:history="1">
        <w:r w:rsidRPr="00873ECB">
          <w:rPr>
            <w:rStyle w:val="Hyperlink"/>
            <w:rFonts w:ascii="Times New Roman" w:hAnsi="Times New Roman" w:cs="Times New Roman"/>
            <w:noProof/>
            <w:color w:val="000000" w:themeColor="text1"/>
            <w:sz w:val="24"/>
            <w:szCs w:val="24"/>
            <w:u w:val="none"/>
            <w:lang w:val="en-GB"/>
          </w:rPr>
          <w:t>https://corporate.ford.com/microsites/sustainability-report-2018-19/assets/files/sr18-form-10-k.pdf</w:t>
        </w:r>
      </w:hyperlink>
      <w:r w:rsidRPr="00873ECB">
        <w:rPr>
          <w:rFonts w:ascii="Times New Roman" w:hAnsi="Times New Roman" w:cs="Times New Roman"/>
          <w:noProof/>
          <w:color w:val="000000" w:themeColor="text1"/>
          <w:sz w:val="24"/>
          <w:szCs w:val="24"/>
          <w:lang w:val="en-GB"/>
        </w:rPr>
        <w:t>.</w:t>
      </w:r>
    </w:p>
    <w:p w:rsidR="00CB6392" w:rsidRDefault="00D77488" w:rsidP="00D77488">
      <w:pPr>
        <w:spacing w:after="0" w:line="480" w:lineRule="auto"/>
        <w:ind w:left="720" w:hanging="720"/>
        <w:rPr>
          <w:rFonts w:ascii="Times New Roman" w:hAnsi="Times New Roman" w:cs="Times New Roman"/>
          <w:noProof/>
          <w:color w:val="000000" w:themeColor="text1"/>
          <w:sz w:val="24"/>
          <w:szCs w:val="24"/>
          <w:lang w:val="en-GB"/>
        </w:rPr>
      </w:pPr>
      <w:r w:rsidRPr="00873ECB">
        <w:rPr>
          <w:rStyle w:val="addmd"/>
          <w:rFonts w:ascii="Times New Roman" w:hAnsi="Times New Roman" w:cs="Times New Roman"/>
          <w:color w:val="000000" w:themeColor="text1"/>
          <w:sz w:val="24"/>
          <w:szCs w:val="24"/>
        </w:rPr>
        <w:t xml:space="preserve">Kieso, D., Weygandt, J. J. and Warfield, D. T. </w:t>
      </w:r>
      <w:r w:rsidRPr="00873ECB">
        <w:rPr>
          <w:rFonts w:ascii="Times New Roman" w:hAnsi="Times New Roman" w:cs="Times New Roman"/>
          <w:noProof/>
          <w:color w:val="000000" w:themeColor="text1"/>
          <w:sz w:val="24"/>
          <w:szCs w:val="24"/>
        </w:rPr>
        <w:t xml:space="preserve">(2016). </w:t>
      </w:r>
      <w:r w:rsidRPr="00873ECB">
        <w:rPr>
          <w:rFonts w:ascii="Times New Roman" w:hAnsi="Times New Roman" w:cs="Times New Roman"/>
          <w:i/>
          <w:color w:val="000000" w:themeColor="text1"/>
          <w:sz w:val="24"/>
          <w:szCs w:val="24"/>
        </w:rPr>
        <w:t>Intermediate Accounting, Sixteenth Edition</w:t>
      </w:r>
      <w:r w:rsidRPr="00873ECB">
        <w:rPr>
          <w:rFonts w:ascii="Times New Roman" w:hAnsi="Times New Roman" w:cs="Times New Roman"/>
          <w:i/>
          <w:iCs/>
          <w:noProof/>
          <w:color w:val="000000" w:themeColor="text1"/>
          <w:sz w:val="24"/>
          <w:szCs w:val="24"/>
        </w:rPr>
        <w:t>.</w:t>
      </w:r>
      <w:r w:rsidRPr="00873ECB">
        <w:rPr>
          <w:rFonts w:ascii="Times New Roman" w:hAnsi="Times New Roman" w:cs="Times New Roman"/>
          <w:noProof/>
          <w:color w:val="000000" w:themeColor="text1"/>
          <w:sz w:val="24"/>
          <w:szCs w:val="24"/>
        </w:rPr>
        <w:t xml:space="preserve"> </w:t>
      </w:r>
      <w:r w:rsidRPr="00873ECB">
        <w:rPr>
          <w:rStyle w:val="e24kjd"/>
          <w:rFonts w:ascii="Times New Roman" w:hAnsi="Times New Roman" w:cs="Times New Roman"/>
          <w:color w:val="000000" w:themeColor="text1"/>
          <w:sz w:val="24"/>
          <w:szCs w:val="24"/>
        </w:rPr>
        <w:t xml:space="preserve">Hoboken, </w:t>
      </w:r>
      <w:r w:rsidRPr="00873ECB">
        <w:rPr>
          <w:rStyle w:val="e24kjd"/>
          <w:rFonts w:ascii="Times New Roman" w:hAnsi="Times New Roman" w:cs="Times New Roman"/>
          <w:bCs/>
          <w:color w:val="000000" w:themeColor="text1"/>
          <w:sz w:val="24"/>
          <w:szCs w:val="24"/>
        </w:rPr>
        <w:t>New Jersey, United States</w:t>
      </w:r>
      <w:r w:rsidRPr="00873ECB">
        <w:rPr>
          <w:rFonts w:ascii="Times New Roman" w:hAnsi="Times New Roman" w:cs="Times New Roman"/>
          <w:noProof/>
          <w:color w:val="000000" w:themeColor="text1"/>
          <w:sz w:val="24"/>
          <w:szCs w:val="24"/>
        </w:rPr>
        <w:t xml:space="preserve">: </w:t>
      </w:r>
      <w:r w:rsidRPr="00873ECB">
        <w:rPr>
          <w:rFonts w:ascii="Times New Roman" w:hAnsi="Times New Roman" w:cs="Times New Roman"/>
          <w:color w:val="000000" w:themeColor="text1"/>
          <w:sz w:val="24"/>
          <w:szCs w:val="24"/>
        </w:rPr>
        <w:t>John Wiley &amp; Sons, Inc.</w:t>
      </w:r>
    </w:p>
    <w:p w:rsidR="00CB6392" w:rsidRDefault="00CB6392" w:rsidP="00CB6392">
      <w:pPr>
        <w:rPr>
          <w:rFonts w:ascii="Times New Roman" w:hAnsi="Times New Roman" w:cs="Times New Roman"/>
          <w:sz w:val="24"/>
          <w:szCs w:val="24"/>
          <w:lang w:val="en-GB"/>
        </w:rPr>
      </w:pPr>
    </w:p>
    <w:p w:rsidR="00D77488" w:rsidRPr="00CB6392" w:rsidRDefault="00CB6392" w:rsidP="00CB6392">
      <w:pPr>
        <w:tabs>
          <w:tab w:val="left" w:pos="1665"/>
        </w:tabs>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r>
    </w:p>
    <w:sectPr w:rsidR="00D77488" w:rsidRPr="00CB6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537"/>
    <w:rsid w:val="000D77C0"/>
    <w:rsid w:val="001D628D"/>
    <w:rsid w:val="0024242B"/>
    <w:rsid w:val="00257C6B"/>
    <w:rsid w:val="002A32FE"/>
    <w:rsid w:val="00352C39"/>
    <w:rsid w:val="00374DFF"/>
    <w:rsid w:val="005B734C"/>
    <w:rsid w:val="00614C09"/>
    <w:rsid w:val="006665A3"/>
    <w:rsid w:val="007271A7"/>
    <w:rsid w:val="007E4E84"/>
    <w:rsid w:val="008819D4"/>
    <w:rsid w:val="00897087"/>
    <w:rsid w:val="009436D4"/>
    <w:rsid w:val="009A7399"/>
    <w:rsid w:val="009F378F"/>
    <w:rsid w:val="009F62D6"/>
    <w:rsid w:val="00A86CB0"/>
    <w:rsid w:val="00BA4700"/>
    <w:rsid w:val="00BB39B9"/>
    <w:rsid w:val="00C12537"/>
    <w:rsid w:val="00C4278C"/>
    <w:rsid w:val="00C932B0"/>
    <w:rsid w:val="00C97A6E"/>
    <w:rsid w:val="00CB6392"/>
    <w:rsid w:val="00D225F4"/>
    <w:rsid w:val="00D63024"/>
    <w:rsid w:val="00D77488"/>
    <w:rsid w:val="00DB611F"/>
    <w:rsid w:val="00EE4CE2"/>
    <w:rsid w:val="00EF0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151B5-F253-4AA2-8945-B0A64083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2B0"/>
    <w:rPr>
      <w:color w:val="0563C1" w:themeColor="hyperlink"/>
      <w:u w:val="single"/>
    </w:rPr>
  </w:style>
  <w:style w:type="table" w:styleId="TableGrid">
    <w:name w:val="Table Grid"/>
    <w:basedOn w:val="TableNormal"/>
    <w:uiPriority w:val="39"/>
    <w:rsid w:val="001D6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md">
    <w:name w:val="addmd"/>
    <w:basedOn w:val="DefaultParagraphFont"/>
    <w:rsid w:val="00D77488"/>
  </w:style>
  <w:style w:type="character" w:customStyle="1" w:styleId="e24kjd">
    <w:name w:val="e24kjd"/>
    <w:basedOn w:val="DefaultParagraphFont"/>
    <w:rsid w:val="00D77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microsites/sustainability-report-2018-19/assets/files/sr18-form-10-k.pdf" TargetMode="External"/><Relationship Id="rId3" Type="http://schemas.openxmlformats.org/officeDocument/2006/relationships/webSettings" Target="webSettings.xml"/><Relationship Id="rId7" Type="http://schemas.openxmlformats.org/officeDocument/2006/relationships/hyperlink" Target="https://corporate.ford.com/compan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y.com/publication/vwluassetsdld/financialreportingdevelopments_bb1499_intangibles_12april2019-v2/$file/financialreportingdevelopments_bb1499_intangibles_12april2019-v2.pdf" TargetMode="External"/><Relationship Id="rId5" Type="http://schemas.openxmlformats.org/officeDocument/2006/relationships/hyperlink" Target="https://dart.deloitte.com/USDART/home/codification/assets/asc350" TargetMode="External"/><Relationship Id="rId10" Type="http://schemas.openxmlformats.org/officeDocument/2006/relationships/theme" Target="theme/theme1.xml"/><Relationship Id="rId4" Type="http://schemas.openxmlformats.org/officeDocument/2006/relationships/hyperlink" Target="https://www.iasplus.com/en-us/standards/fasb/assets/asc35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6</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Salauddin Morshed</dc:creator>
  <cp:keywords/>
  <dc:description/>
  <cp:lastModifiedBy>Salauddin Morshed</cp:lastModifiedBy>
  <cp:revision>15</cp:revision>
  <dcterms:created xsi:type="dcterms:W3CDTF">2019-12-17T11:18:00Z</dcterms:created>
  <dcterms:modified xsi:type="dcterms:W3CDTF">2019-12-17T19:20:00Z</dcterms:modified>
</cp:coreProperties>
</file>